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1AF4F" w14:textId="7E51A04E" w:rsidR="00F931A8" w:rsidRPr="00D61EB4" w:rsidRDefault="00D61EB4" w:rsidP="00D61EB4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 w:rsidRPr="00D61EB4">
        <w:rPr>
          <w:rFonts w:ascii="Garamond" w:hAnsi="Garamond"/>
          <w:b/>
          <w:sz w:val="28"/>
          <w:szCs w:val="28"/>
        </w:rPr>
        <w:t xml:space="preserve">Ultrafast All-Optical Switching due to Photon-Avalanche-Like </w:t>
      </w:r>
      <w:r w:rsidR="00A23B11">
        <w:rPr>
          <w:rFonts w:ascii="Garamond" w:hAnsi="Garamond"/>
          <w:b/>
          <w:sz w:val="28"/>
          <w:szCs w:val="28"/>
        </w:rPr>
        <w:t xml:space="preserve">Effects </w:t>
      </w:r>
      <w:r w:rsidRPr="00D61EB4">
        <w:rPr>
          <w:rFonts w:ascii="Garamond" w:hAnsi="Garamond"/>
          <w:b/>
          <w:sz w:val="28"/>
          <w:szCs w:val="28"/>
        </w:rPr>
        <w:t xml:space="preserve">in Quantum Wells </w:t>
      </w:r>
      <w:r w:rsidR="0019259C" w:rsidRPr="00905BB7">
        <w:rPr>
          <w:rFonts w:ascii="Garamond" w:hAnsi="Garamond"/>
          <w:b/>
          <w:sz w:val="28"/>
          <w:szCs w:val="28"/>
        </w:rPr>
        <w:t xml:space="preserve"> </w:t>
      </w:r>
    </w:p>
    <w:p w14:paraId="55DF56B8" w14:textId="77777777"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14:paraId="740EB5B2" w14:textId="44F07003" w:rsidR="00CC429D" w:rsidRPr="00905BB7" w:rsidRDefault="008875EB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 w:rsidRPr="008875EB">
        <w:rPr>
          <w:rFonts w:ascii="Garamond" w:hAnsi="Garamond"/>
          <w:sz w:val="22"/>
          <w:szCs w:val="22"/>
          <w:u w:val="single"/>
        </w:rPr>
        <w:t>A</w:t>
      </w:r>
      <w:r w:rsidR="00CC429D" w:rsidRPr="008875EB">
        <w:rPr>
          <w:rFonts w:ascii="Garamond" w:hAnsi="Garamond"/>
          <w:sz w:val="22"/>
          <w:szCs w:val="22"/>
          <w:u w:val="single"/>
        </w:rPr>
        <w:t xml:space="preserve">. </w:t>
      </w:r>
      <w:r w:rsidRPr="008875EB">
        <w:rPr>
          <w:rFonts w:ascii="Garamond" w:hAnsi="Garamond"/>
          <w:sz w:val="22"/>
          <w:szCs w:val="22"/>
          <w:u w:val="single"/>
        </w:rPr>
        <w:t>G. Buzykin</w:t>
      </w:r>
      <w:r w:rsidR="00CC429D" w:rsidRPr="00722709">
        <w:rPr>
          <w:rFonts w:ascii="Garamond" w:hAnsi="Garamond"/>
          <w:sz w:val="22"/>
          <w:szCs w:val="16"/>
          <w:vertAlign w:val="superscript"/>
        </w:rPr>
        <w:t>1</w:t>
      </w:r>
      <w:r>
        <w:rPr>
          <w:rFonts w:ascii="Garamond" w:hAnsi="Garamond"/>
          <w:sz w:val="22"/>
          <w:szCs w:val="22"/>
        </w:rPr>
        <w:t xml:space="preserve"> and</w:t>
      </w:r>
      <w:r w:rsidR="00F931A8" w:rsidRPr="00905BB7">
        <w:rPr>
          <w:rFonts w:ascii="Garamond" w:hAnsi="Garamond"/>
          <w:sz w:val="22"/>
          <w:szCs w:val="22"/>
        </w:rPr>
        <w:t xml:space="preserve"> </w:t>
      </w:r>
      <w:r w:rsidRPr="008875EB">
        <w:rPr>
          <w:rFonts w:ascii="Garamond" w:hAnsi="Garamond"/>
          <w:sz w:val="22"/>
          <w:szCs w:val="22"/>
        </w:rPr>
        <w:t>E</w:t>
      </w:r>
      <w:r w:rsidR="00F931A8" w:rsidRPr="008875EB">
        <w:rPr>
          <w:rFonts w:ascii="Garamond" w:hAnsi="Garamond"/>
          <w:sz w:val="22"/>
          <w:szCs w:val="22"/>
        </w:rPr>
        <w:t xml:space="preserve">. </w:t>
      </w:r>
      <w:r w:rsidRPr="008875EB">
        <w:rPr>
          <w:rFonts w:ascii="Garamond" w:hAnsi="Garamond"/>
          <w:sz w:val="22"/>
          <w:szCs w:val="22"/>
        </w:rPr>
        <w:t>Yu. Perlin</w:t>
      </w:r>
      <w:r w:rsidR="001C4AE2">
        <w:rPr>
          <w:rFonts w:ascii="Garamond" w:hAnsi="Garamond"/>
          <w:sz w:val="22"/>
          <w:szCs w:val="16"/>
          <w:vertAlign w:val="superscript"/>
        </w:rPr>
        <w:t>1</w:t>
      </w:r>
      <w:proofErr w:type="gramStart"/>
      <w:r w:rsidR="001C4AE2">
        <w:rPr>
          <w:rFonts w:ascii="Garamond" w:hAnsi="Garamond"/>
          <w:sz w:val="22"/>
          <w:szCs w:val="16"/>
          <w:vertAlign w:val="superscript"/>
        </w:rPr>
        <w:t>,2</w:t>
      </w:r>
      <w:proofErr w:type="gramEnd"/>
      <w:r w:rsidR="00CC429D" w:rsidRPr="00905BB7">
        <w:rPr>
          <w:rFonts w:ascii="Garamond" w:hAnsi="Garamond"/>
          <w:sz w:val="16"/>
          <w:szCs w:val="16"/>
        </w:rPr>
        <w:t xml:space="preserve"> </w:t>
      </w:r>
    </w:p>
    <w:p w14:paraId="735D5A3B" w14:textId="77777777" w:rsidR="005E0E65" w:rsidRPr="00905BB7" w:rsidRDefault="00CC429D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 w:rsidR="008875EB">
        <w:rPr>
          <w:rFonts w:ascii="Garamond" w:hAnsi="Garamond"/>
          <w:i/>
          <w:iCs/>
          <w:sz w:val="20"/>
          <w:szCs w:val="20"/>
        </w:rPr>
        <w:t xml:space="preserve"> St Petersburg Peter the Great Polytechnic University</w:t>
      </w:r>
      <w:r w:rsidR="00ED2105" w:rsidRPr="00905BB7">
        <w:rPr>
          <w:rFonts w:ascii="Garamond" w:hAnsi="Garamond"/>
          <w:i/>
          <w:iCs/>
          <w:sz w:val="20"/>
          <w:szCs w:val="20"/>
        </w:rPr>
        <w:t xml:space="preserve">, </w:t>
      </w:r>
      <w:r w:rsidR="008875EB">
        <w:rPr>
          <w:rFonts w:ascii="Garamond" w:hAnsi="Garamond"/>
          <w:i/>
          <w:iCs/>
          <w:sz w:val="20"/>
          <w:szCs w:val="20"/>
        </w:rPr>
        <w:t>St Petersburg</w:t>
      </w:r>
      <w:r w:rsidR="005E0E65" w:rsidRPr="00905BB7">
        <w:rPr>
          <w:rFonts w:ascii="Garamond" w:hAnsi="Garamond"/>
          <w:i/>
          <w:iCs/>
          <w:sz w:val="20"/>
          <w:szCs w:val="20"/>
        </w:rPr>
        <w:t xml:space="preserve">, </w:t>
      </w:r>
      <w:r w:rsidR="008875EB">
        <w:rPr>
          <w:rFonts w:ascii="Garamond" w:hAnsi="Garamond"/>
          <w:i/>
          <w:iCs/>
          <w:sz w:val="20"/>
          <w:szCs w:val="20"/>
        </w:rPr>
        <w:t>Russia</w:t>
      </w:r>
    </w:p>
    <w:p w14:paraId="5F5B9147" w14:textId="60DE0F27" w:rsidR="00CC429D" w:rsidRPr="00905BB7" w:rsidRDefault="005E0E65" w:rsidP="00ED210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2</w:t>
      </w:r>
      <w:bookmarkStart w:id="0" w:name="_GoBack"/>
      <w:bookmarkEnd w:id="0"/>
      <w:r w:rsidR="000254D7" w:rsidRPr="000254D7">
        <w:rPr>
          <w:rFonts w:ascii="Garamond" w:hAnsi="Garamond"/>
          <w:i/>
          <w:iCs/>
          <w:sz w:val="20"/>
          <w:szCs w:val="20"/>
        </w:rPr>
        <w:t>ITMO University</w:t>
      </w:r>
      <w:r w:rsidRPr="00905BB7">
        <w:rPr>
          <w:rFonts w:ascii="Garamond" w:hAnsi="Garamond"/>
          <w:i/>
          <w:iCs/>
          <w:sz w:val="20"/>
          <w:szCs w:val="20"/>
        </w:rPr>
        <w:t>,</w:t>
      </w:r>
      <w:r w:rsidR="000254D7">
        <w:rPr>
          <w:rFonts w:ascii="Garamond" w:hAnsi="Garamond"/>
          <w:i/>
          <w:iCs/>
          <w:sz w:val="20"/>
          <w:szCs w:val="20"/>
        </w:rPr>
        <w:t xml:space="preserve"> St</w:t>
      </w:r>
      <w:r w:rsidR="001C4AE2">
        <w:rPr>
          <w:rFonts w:ascii="Garamond" w:hAnsi="Garamond"/>
          <w:i/>
          <w:iCs/>
          <w:sz w:val="20"/>
          <w:szCs w:val="20"/>
        </w:rPr>
        <w:t>.</w:t>
      </w:r>
      <w:r w:rsidR="000254D7">
        <w:rPr>
          <w:rFonts w:ascii="Garamond" w:hAnsi="Garamond"/>
          <w:i/>
          <w:iCs/>
          <w:sz w:val="20"/>
          <w:szCs w:val="20"/>
        </w:rPr>
        <w:t xml:space="preserve"> Petersburg</w:t>
      </w:r>
      <w:r w:rsidR="00CC429D" w:rsidRPr="00905BB7">
        <w:rPr>
          <w:rFonts w:ascii="Garamond" w:hAnsi="Garamond"/>
          <w:i/>
          <w:iCs/>
          <w:sz w:val="20"/>
          <w:szCs w:val="20"/>
        </w:rPr>
        <w:t xml:space="preserve">, </w:t>
      </w:r>
      <w:r w:rsidR="000254D7">
        <w:rPr>
          <w:rFonts w:ascii="Garamond" w:hAnsi="Garamond"/>
          <w:i/>
          <w:iCs/>
          <w:sz w:val="20"/>
          <w:szCs w:val="20"/>
        </w:rPr>
        <w:t>Russia</w:t>
      </w:r>
    </w:p>
    <w:p w14:paraId="56E136C5" w14:textId="77777777" w:rsidR="00CC429D" w:rsidRPr="00905BB7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r w:rsidRPr="00905BB7">
        <w:rPr>
          <w:rFonts w:ascii="Garamond" w:hAnsi="Garamond"/>
          <w:sz w:val="20"/>
          <w:szCs w:val="20"/>
        </w:rPr>
        <w:t>e</w:t>
      </w:r>
      <w:r w:rsidR="00CC429D" w:rsidRPr="00905BB7">
        <w:rPr>
          <w:rFonts w:ascii="Garamond" w:hAnsi="Garamond"/>
          <w:sz w:val="20"/>
          <w:szCs w:val="20"/>
        </w:rPr>
        <w:t>-mail:</w:t>
      </w:r>
      <w:r w:rsidR="008875EB">
        <w:rPr>
          <w:rFonts w:ascii="Garamond" w:hAnsi="Garamond"/>
          <w:sz w:val="20"/>
          <w:szCs w:val="20"/>
        </w:rPr>
        <w:t>Buzykin7</w:t>
      </w:r>
      <w:r w:rsidR="00CC429D" w:rsidRPr="00905BB7">
        <w:rPr>
          <w:rFonts w:ascii="Garamond" w:hAnsi="Garamond"/>
          <w:sz w:val="20"/>
          <w:szCs w:val="20"/>
        </w:rPr>
        <w:t>@</w:t>
      </w:r>
      <w:r w:rsidR="008875EB">
        <w:rPr>
          <w:rFonts w:ascii="Garamond" w:hAnsi="Garamond"/>
          <w:sz w:val="20"/>
          <w:szCs w:val="20"/>
        </w:rPr>
        <w:t>gmail</w:t>
      </w:r>
      <w:r w:rsidR="005E0E65" w:rsidRPr="00905BB7">
        <w:rPr>
          <w:rFonts w:ascii="Garamond" w:hAnsi="Garamond"/>
          <w:sz w:val="20"/>
          <w:szCs w:val="20"/>
        </w:rPr>
        <w:t>.</w:t>
      </w:r>
      <w:r w:rsidR="008875EB">
        <w:rPr>
          <w:rFonts w:ascii="Garamond" w:hAnsi="Garamond"/>
          <w:sz w:val="20"/>
          <w:szCs w:val="20"/>
        </w:rPr>
        <w:t>com</w:t>
      </w:r>
      <w:r w:rsidR="003949BB" w:rsidRPr="00905BB7">
        <w:rPr>
          <w:rFonts w:ascii="Garamond" w:hAnsi="Garamond"/>
          <w:sz w:val="20"/>
          <w:szCs w:val="20"/>
        </w:rPr>
        <w:t xml:space="preserve"> </w:t>
      </w:r>
    </w:p>
    <w:p w14:paraId="18FF0593" w14:textId="77777777" w:rsidR="003E0534" w:rsidRPr="00905BB7" w:rsidRDefault="003E0534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14:paraId="0A85A25C" w14:textId="77777777" w:rsidR="003E0534" w:rsidRPr="00905BB7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1A70AE90" w14:textId="217D0A88" w:rsidR="002E348E" w:rsidRPr="002E348E" w:rsidRDefault="00C157DE" w:rsidP="002E348E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In this study, s</w:t>
      </w:r>
      <w:r w:rsidR="002E348E" w:rsidRPr="002E348E">
        <w:rPr>
          <w:rFonts w:ascii="Garamond" w:hAnsi="Garamond"/>
          <w:sz w:val="22"/>
          <w:szCs w:val="22"/>
        </w:rPr>
        <w:t xml:space="preserve">everal new features of nonlinear optical excitation of materials with quantum wells (QWs) under short laser pulses are treated. </w:t>
      </w:r>
      <w:r>
        <w:rPr>
          <w:rFonts w:ascii="Garamond" w:hAnsi="Garamond"/>
          <w:sz w:val="22"/>
          <w:szCs w:val="22"/>
        </w:rPr>
        <w:t>T</w:t>
      </w:r>
      <w:r w:rsidR="002E348E" w:rsidRPr="002E348E">
        <w:rPr>
          <w:rFonts w:ascii="Garamond" w:hAnsi="Garamond"/>
          <w:sz w:val="22"/>
          <w:szCs w:val="22"/>
        </w:rPr>
        <w:t>he following processes</w:t>
      </w:r>
      <w:r>
        <w:rPr>
          <w:rFonts w:ascii="Garamond" w:hAnsi="Garamond"/>
          <w:sz w:val="22"/>
          <w:szCs w:val="22"/>
        </w:rPr>
        <w:t xml:space="preserve"> </w:t>
      </w:r>
      <w:r w:rsidR="007B07F4">
        <w:rPr>
          <w:rFonts w:ascii="Garamond" w:hAnsi="Garamond"/>
          <w:sz w:val="22"/>
          <w:szCs w:val="22"/>
        </w:rPr>
        <w:t>were</w:t>
      </w:r>
      <w:r>
        <w:rPr>
          <w:rFonts w:ascii="Garamond" w:hAnsi="Garamond"/>
          <w:sz w:val="22"/>
          <w:szCs w:val="22"/>
        </w:rPr>
        <w:t xml:space="preserve"> considered</w:t>
      </w:r>
      <w:r w:rsidR="007B07F4">
        <w:rPr>
          <w:rFonts w:ascii="Garamond" w:hAnsi="Garamond"/>
          <w:sz w:val="22"/>
          <w:szCs w:val="22"/>
        </w:rPr>
        <w:t xml:space="preserve"> in previous works</w:t>
      </w:r>
      <w:r w:rsidR="002E348E" w:rsidRPr="002E348E">
        <w:rPr>
          <w:rFonts w:ascii="Garamond" w:hAnsi="Garamond"/>
          <w:sz w:val="22"/>
          <w:szCs w:val="22"/>
        </w:rPr>
        <w:t xml:space="preserve">: </w:t>
      </w:r>
    </w:p>
    <w:p w14:paraId="6FE5844E" w14:textId="2FD05546" w:rsidR="002E348E" w:rsidRPr="002E348E" w:rsidRDefault="002E348E" w:rsidP="002E348E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a)</w:t>
      </w:r>
      <w:r w:rsidR="002E3692"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 xml:space="preserve">“traditional” photon-avalanche (PA)-like processes (type I) in systems of impurity ions [1] and in deep QWs [2]: for this type of processes the photon absorption and the energy transfer between electrons are involved in different elementary events; </w:t>
      </w:r>
    </w:p>
    <w:p w14:paraId="531194CD" w14:textId="2D3A0777" w:rsidR="002E348E" w:rsidRPr="002E348E" w:rsidRDefault="002E348E" w:rsidP="002E348E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b)</w:t>
      </w:r>
      <w:r w:rsidR="002E3692"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>type II PA-like processes: single- or many-photon [3] absorption and the energy transfer are involved in one elementary event in bulk crystals with special types of the energy band structure [4], wide-gap crystals with high concentration of deep impurities [5], and QWs [6];</w:t>
      </w:r>
    </w:p>
    <w:p w14:paraId="43B2619D" w14:textId="1376F268" w:rsidR="00824AF6" w:rsidRDefault="002E348E" w:rsidP="002E348E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c)</w:t>
      </w:r>
      <w:r w:rsidR="002E3692"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>efficient up-conversion and light-with-light controlling due to both type I and type II PA processes in deep QWs [6].</w:t>
      </w:r>
      <w:r w:rsidR="00F931A8" w:rsidRPr="00905BB7">
        <w:rPr>
          <w:rFonts w:ascii="Garamond" w:hAnsi="Garamond"/>
          <w:sz w:val="22"/>
          <w:szCs w:val="22"/>
        </w:rPr>
        <w:t xml:space="preserve"> </w:t>
      </w:r>
    </w:p>
    <w:p w14:paraId="2D5794BC" w14:textId="77777777" w:rsidR="00824AF6" w:rsidRDefault="00824AF6" w:rsidP="00E2743A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33B9FE60" w14:textId="445A30C0" w:rsidR="002E348E" w:rsidRDefault="002E348E" w:rsidP="00E2743A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Quantum-mechanical calculations of the probabilities of elementary processes involved in phenomena under consideration were performed within second or higher-order perturbation theory. The results of these calculations were applied to analyze kinetics of non-equilibrium electron-hole pairs producing, optical transmission, and optical switching the media between states with essentially different optical and/or electrical properties.</w:t>
      </w:r>
    </w:p>
    <w:p w14:paraId="530D16EE" w14:textId="77777777" w:rsidR="002E348E" w:rsidRDefault="002E348E" w:rsidP="00E2743A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68BAAF8E" w14:textId="521CAB7B" w:rsidR="003949BB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General nonlinear oscillation analysis is applied where laser radiation intensity j is considered as a bifurcation parameter [7] In general, theoretical description of type II PA dependence from bifurcation parameter value is observed.</w:t>
      </w:r>
    </w:p>
    <w:p w14:paraId="30EB7A7B" w14:textId="54C69C18" w:rsidR="002E348E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625F35A2" w14:textId="10965813" w:rsidR="002E348E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 xml:space="preserve">It was shown that in all cases under consideration a rather narrow region of laser intensities j appears where both populations of electron states and optical transmission dramatically change even at small change of j. A number of crystals and heterostructures, whose electron band structure and geometric parameters allow the above-described transient nonlinear processes of photoexcitation and optical switching, are </w:t>
      </w:r>
      <w:r w:rsidR="006E4687">
        <w:rPr>
          <w:rFonts w:ascii="Garamond" w:hAnsi="Garamond"/>
          <w:sz w:val="22"/>
          <w:szCs w:val="22"/>
        </w:rPr>
        <w:t>described</w:t>
      </w:r>
      <w:r w:rsidRPr="002E348E">
        <w:rPr>
          <w:rFonts w:ascii="Garamond" w:hAnsi="Garamond"/>
          <w:sz w:val="22"/>
          <w:szCs w:val="22"/>
        </w:rPr>
        <w:t xml:space="preserve"> in detail.</w:t>
      </w:r>
    </w:p>
    <w:p w14:paraId="09DA53B1" w14:textId="17C95863" w:rsidR="002E348E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22509274" w14:textId="564FA8B8" w:rsidR="002E348E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 xml:space="preserve">Typical times </w:t>
      </w:r>
      <w:bookmarkStart w:id="1" w:name="_Hlk8050741"/>
      <w:r>
        <w:rPr>
          <w:rFonts w:ascii="Garamond" w:hAnsi="Garamond"/>
          <w:sz w:val="22"/>
          <w:szCs w:val="22"/>
        </w:rPr>
        <w:t>τ</w:t>
      </w:r>
      <w:bookmarkEnd w:id="1"/>
      <w:r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 xml:space="preserve">and densities of light energy </w:t>
      </w:r>
      <w:r w:rsidR="001C4AE2">
        <w:rPr>
          <w:rFonts w:ascii="Kunstler Script" w:hAnsi="Kunstler Script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 xml:space="preserve">for all-optical switching are estimated as </w:t>
      </w:r>
      <w:r w:rsidR="002E3692">
        <w:rPr>
          <w:rFonts w:ascii="Garamond" w:hAnsi="Garamond"/>
          <w:sz w:val="22"/>
          <w:szCs w:val="22"/>
        </w:rPr>
        <w:t>τ</w:t>
      </w:r>
      <w:r w:rsidRPr="002E348E">
        <w:rPr>
          <w:rFonts w:ascii="Garamond" w:hAnsi="Garamond"/>
          <w:sz w:val="22"/>
          <w:szCs w:val="22"/>
        </w:rPr>
        <w:t>~0.1</w:t>
      </w:r>
      <w:r w:rsidR="002E3692">
        <w:rPr>
          <w:rFonts w:ascii="Garamond" w:hAnsi="Garamond"/>
          <w:sz w:val="22"/>
          <w:szCs w:val="22"/>
        </w:rPr>
        <w:t>÷</w:t>
      </w:r>
      <w:r w:rsidRPr="002E348E">
        <w:rPr>
          <w:rFonts w:ascii="Garamond" w:hAnsi="Garamond"/>
          <w:sz w:val="22"/>
          <w:szCs w:val="22"/>
        </w:rPr>
        <w:t xml:space="preserve">10 ns and </w:t>
      </w:r>
      <w:r w:rsidR="001C4AE2">
        <w:rPr>
          <w:rFonts w:ascii="Kunstler Script" w:hAnsi="Kunstler Script"/>
          <w:sz w:val="22"/>
          <w:szCs w:val="22"/>
        </w:rPr>
        <w:t>E</w:t>
      </w:r>
      <w:r w:rsidRPr="002E348E">
        <w:rPr>
          <w:rFonts w:ascii="Garamond" w:hAnsi="Garamond"/>
          <w:sz w:val="22"/>
          <w:szCs w:val="22"/>
        </w:rPr>
        <w:t>~0.1</w:t>
      </w:r>
      <w:r w:rsidR="002E3692">
        <w:rPr>
          <w:rFonts w:ascii="Garamond" w:hAnsi="Garamond"/>
          <w:sz w:val="22"/>
          <w:szCs w:val="22"/>
        </w:rPr>
        <w:t>÷</w:t>
      </w:r>
      <w:r w:rsidRPr="002E348E">
        <w:rPr>
          <w:rFonts w:ascii="Garamond" w:hAnsi="Garamond"/>
          <w:sz w:val="22"/>
          <w:szCs w:val="22"/>
        </w:rPr>
        <w:t xml:space="preserve">10 </w:t>
      </w:r>
      <w:proofErr w:type="spellStart"/>
      <w:r w:rsidRPr="002E348E">
        <w:rPr>
          <w:rFonts w:ascii="Garamond" w:hAnsi="Garamond"/>
          <w:sz w:val="22"/>
          <w:szCs w:val="22"/>
        </w:rPr>
        <w:t>pJ</w:t>
      </w:r>
      <w:proofErr w:type="spellEnd"/>
      <w:r w:rsidRPr="002E348E">
        <w:rPr>
          <w:rFonts w:ascii="Garamond" w:hAnsi="Garamond"/>
          <w:sz w:val="22"/>
          <w:szCs w:val="22"/>
        </w:rPr>
        <w:t>/cm</w:t>
      </w:r>
      <w:r w:rsidRPr="002E3692">
        <w:rPr>
          <w:rFonts w:ascii="Garamond" w:hAnsi="Garamond"/>
          <w:sz w:val="22"/>
          <w:szCs w:val="22"/>
          <w:vertAlign w:val="superscript"/>
        </w:rPr>
        <w:t>2</w:t>
      </w:r>
      <w:r w:rsidRPr="002E348E">
        <w:rPr>
          <w:rFonts w:ascii="Garamond" w:hAnsi="Garamond"/>
          <w:sz w:val="22"/>
          <w:szCs w:val="22"/>
        </w:rPr>
        <w:t xml:space="preserve"> respectively.</w:t>
      </w:r>
    </w:p>
    <w:p w14:paraId="4F5FC2B9" w14:textId="4B219FB5" w:rsidR="002E348E" w:rsidRPr="00905BB7" w:rsidRDefault="002E348E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5CEDBACB" w14:textId="77777777"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14:paraId="2723E047" w14:textId="77777777"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 xml:space="preserve">[1] </w:t>
      </w:r>
      <w:bookmarkStart w:id="2" w:name="_Hlk7807834"/>
      <w:r w:rsidR="00160B74" w:rsidRPr="00160B74">
        <w:rPr>
          <w:rFonts w:ascii="Garamond" w:hAnsi="Garamond"/>
          <w:sz w:val="22"/>
          <w:szCs w:val="22"/>
        </w:rPr>
        <w:t xml:space="preserve">S. Guy, M. F. Joubert, B. </w:t>
      </w:r>
      <w:proofErr w:type="spellStart"/>
      <w:r w:rsidR="00160B74" w:rsidRPr="00160B74">
        <w:rPr>
          <w:rFonts w:ascii="Garamond" w:hAnsi="Garamond"/>
          <w:sz w:val="22"/>
          <w:szCs w:val="22"/>
        </w:rPr>
        <w:t>Jacquier</w:t>
      </w:r>
      <w:proofErr w:type="spellEnd"/>
      <w:r w:rsidRPr="00905BB7">
        <w:rPr>
          <w:rFonts w:ascii="Garamond" w:hAnsi="Garamond"/>
          <w:sz w:val="22"/>
          <w:szCs w:val="22"/>
        </w:rPr>
        <w:t xml:space="preserve">, </w:t>
      </w:r>
      <w:r w:rsidR="00160B74" w:rsidRPr="00160B74">
        <w:rPr>
          <w:rFonts w:ascii="Garamond" w:hAnsi="Garamond"/>
          <w:sz w:val="22"/>
          <w:szCs w:val="22"/>
        </w:rPr>
        <w:t xml:space="preserve">Phys. Rev. B 55, 8240 </w:t>
      </w:r>
      <w:r w:rsidRPr="00905BB7">
        <w:rPr>
          <w:rFonts w:ascii="Garamond" w:hAnsi="Garamond"/>
          <w:sz w:val="22"/>
          <w:szCs w:val="22"/>
        </w:rPr>
        <w:t>(</w:t>
      </w:r>
      <w:r w:rsidR="00160B74">
        <w:rPr>
          <w:rFonts w:ascii="Garamond" w:hAnsi="Garamond"/>
          <w:sz w:val="22"/>
          <w:szCs w:val="22"/>
        </w:rPr>
        <w:t>1997</w:t>
      </w:r>
      <w:r w:rsidRPr="00905BB7">
        <w:rPr>
          <w:rFonts w:ascii="Garamond" w:hAnsi="Garamond"/>
          <w:sz w:val="22"/>
          <w:szCs w:val="22"/>
        </w:rPr>
        <w:t>).</w:t>
      </w:r>
      <w:bookmarkEnd w:id="2"/>
    </w:p>
    <w:p w14:paraId="265FD82A" w14:textId="77777777"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0"/>
          <w:szCs w:val="20"/>
        </w:rPr>
      </w:pPr>
      <w:bookmarkStart w:id="3" w:name="_Hlk7808149"/>
      <w:r w:rsidRPr="00905BB7">
        <w:rPr>
          <w:rFonts w:ascii="Garamond" w:hAnsi="Garamond"/>
          <w:sz w:val="22"/>
          <w:szCs w:val="22"/>
        </w:rPr>
        <w:t xml:space="preserve">[2] </w:t>
      </w:r>
      <w:r w:rsidR="00F147EB">
        <w:rPr>
          <w:rFonts w:ascii="Garamond" w:hAnsi="Garamond"/>
          <w:sz w:val="22"/>
          <w:szCs w:val="22"/>
        </w:rPr>
        <w:t>E. Yu. Perlin</w:t>
      </w:r>
      <w:r w:rsidR="00F147EB" w:rsidRPr="00F147EB">
        <w:rPr>
          <w:rFonts w:ascii="Garamond" w:hAnsi="Garamond"/>
          <w:sz w:val="22"/>
          <w:szCs w:val="22"/>
        </w:rPr>
        <w:t>, Journal of Luminescence</w:t>
      </w:r>
      <w:r w:rsidR="00F147EB">
        <w:rPr>
          <w:rFonts w:ascii="Garamond" w:hAnsi="Garamond"/>
          <w:sz w:val="22"/>
          <w:szCs w:val="22"/>
        </w:rPr>
        <w:t xml:space="preserve"> 94-95</w:t>
      </w:r>
      <w:r w:rsidR="00F147EB" w:rsidRPr="00F147EB">
        <w:rPr>
          <w:rFonts w:ascii="Garamond" w:hAnsi="Garamond"/>
          <w:sz w:val="22"/>
          <w:szCs w:val="22"/>
        </w:rPr>
        <w:t xml:space="preserve">, </w:t>
      </w:r>
      <w:r w:rsidR="00F147EB">
        <w:rPr>
          <w:rFonts w:ascii="Garamond" w:hAnsi="Garamond"/>
          <w:sz w:val="22"/>
          <w:szCs w:val="22"/>
        </w:rPr>
        <w:t>249</w:t>
      </w:r>
      <w:r w:rsidR="00F147EB" w:rsidRPr="00F147EB">
        <w:rPr>
          <w:rFonts w:ascii="Garamond" w:hAnsi="Garamond"/>
          <w:sz w:val="22"/>
          <w:szCs w:val="22"/>
        </w:rPr>
        <w:t xml:space="preserve"> (</w:t>
      </w:r>
      <w:r w:rsidR="00F147EB">
        <w:rPr>
          <w:rFonts w:ascii="Garamond" w:hAnsi="Garamond"/>
          <w:sz w:val="22"/>
          <w:szCs w:val="22"/>
        </w:rPr>
        <w:t>2001</w:t>
      </w:r>
      <w:r w:rsidR="00F147EB" w:rsidRPr="00F147EB">
        <w:rPr>
          <w:rFonts w:ascii="Garamond" w:hAnsi="Garamond"/>
          <w:sz w:val="22"/>
          <w:szCs w:val="22"/>
        </w:rPr>
        <w:t>).</w:t>
      </w:r>
    </w:p>
    <w:bookmarkEnd w:id="3"/>
    <w:p w14:paraId="45F48AF7" w14:textId="59EA7F00" w:rsidR="001E5D44" w:rsidRDefault="003C3663" w:rsidP="00F147E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</w:t>
      </w:r>
      <w:r w:rsidR="00625348">
        <w:rPr>
          <w:rFonts w:ascii="Garamond" w:hAnsi="Garamond"/>
          <w:sz w:val="22"/>
          <w:szCs w:val="22"/>
        </w:rPr>
        <w:t>3</w:t>
      </w:r>
      <w:r>
        <w:rPr>
          <w:rFonts w:ascii="Garamond" w:hAnsi="Garamond"/>
          <w:sz w:val="22"/>
          <w:szCs w:val="22"/>
        </w:rPr>
        <w:t xml:space="preserve">] </w:t>
      </w:r>
      <w:proofErr w:type="spellStart"/>
      <w:r w:rsidR="002E348E" w:rsidRPr="002E348E">
        <w:rPr>
          <w:rFonts w:ascii="Garamond" w:hAnsi="Garamond"/>
          <w:sz w:val="22"/>
          <w:szCs w:val="22"/>
        </w:rPr>
        <w:t>E.Yu</w:t>
      </w:r>
      <w:proofErr w:type="spellEnd"/>
      <w:r w:rsidR="002E348E" w:rsidRPr="002E348E">
        <w:rPr>
          <w:rFonts w:ascii="Garamond" w:hAnsi="Garamond"/>
          <w:sz w:val="22"/>
          <w:szCs w:val="22"/>
        </w:rPr>
        <w:t xml:space="preserve">. </w:t>
      </w:r>
      <w:proofErr w:type="spellStart"/>
      <w:r w:rsidR="002E348E" w:rsidRPr="002E348E">
        <w:rPr>
          <w:rFonts w:ascii="Garamond" w:hAnsi="Garamond"/>
          <w:sz w:val="22"/>
          <w:szCs w:val="22"/>
        </w:rPr>
        <w:t>Perlin</w:t>
      </w:r>
      <w:proofErr w:type="spellEnd"/>
      <w:r w:rsidR="002E348E" w:rsidRPr="002E348E">
        <w:rPr>
          <w:rFonts w:ascii="Garamond" w:hAnsi="Garamond"/>
          <w:sz w:val="22"/>
          <w:szCs w:val="22"/>
        </w:rPr>
        <w:t xml:space="preserve">, A.V. Ivanov, R.S. </w:t>
      </w:r>
      <w:proofErr w:type="spellStart"/>
      <w:r w:rsidR="002E348E" w:rsidRPr="002E348E">
        <w:rPr>
          <w:rFonts w:ascii="Garamond" w:hAnsi="Garamond"/>
          <w:sz w:val="22"/>
          <w:szCs w:val="22"/>
        </w:rPr>
        <w:t>Levitskiî</w:t>
      </w:r>
      <w:proofErr w:type="spellEnd"/>
      <w:r w:rsidR="002E348E" w:rsidRPr="002E348E">
        <w:rPr>
          <w:rFonts w:ascii="Garamond" w:hAnsi="Garamond"/>
          <w:sz w:val="22"/>
          <w:szCs w:val="22"/>
        </w:rPr>
        <w:t>, JETP, 101, 357 (2005)</w:t>
      </w:r>
      <w:r>
        <w:rPr>
          <w:rFonts w:ascii="Garamond" w:hAnsi="Garamond"/>
          <w:sz w:val="22"/>
          <w:szCs w:val="22"/>
        </w:rPr>
        <w:t>.</w:t>
      </w:r>
    </w:p>
    <w:p w14:paraId="4C720518" w14:textId="4A050856" w:rsidR="002E348E" w:rsidRDefault="002E348E" w:rsidP="001E5D4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[4]</w:t>
      </w:r>
      <w:r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>A.V. Ivanov, A.A. Popov,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 w:rsidRPr="002E348E">
        <w:rPr>
          <w:rFonts w:ascii="Garamond" w:hAnsi="Garamond"/>
          <w:sz w:val="22"/>
          <w:szCs w:val="22"/>
        </w:rPr>
        <w:t>E.Yu</w:t>
      </w:r>
      <w:proofErr w:type="spellEnd"/>
      <w:r w:rsidRPr="002E348E">
        <w:rPr>
          <w:rFonts w:ascii="Garamond" w:hAnsi="Garamond"/>
          <w:sz w:val="22"/>
          <w:szCs w:val="22"/>
        </w:rPr>
        <w:t>. Perlin, J. Opt. Technol. 85, 599 (2018)</w:t>
      </w:r>
      <w:r>
        <w:rPr>
          <w:rFonts w:ascii="Garamond" w:hAnsi="Garamond"/>
          <w:sz w:val="22"/>
          <w:szCs w:val="22"/>
        </w:rPr>
        <w:t>.</w:t>
      </w:r>
    </w:p>
    <w:p w14:paraId="58270405" w14:textId="6CB12CAD" w:rsidR="001E5D44" w:rsidRDefault="002E348E" w:rsidP="00F147E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[5]</w:t>
      </w:r>
      <w:r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 xml:space="preserve">A.A. Popov, A.V. Ivanov, </w:t>
      </w:r>
      <w:proofErr w:type="spellStart"/>
      <w:r w:rsidRPr="002E348E">
        <w:rPr>
          <w:rFonts w:ascii="Garamond" w:hAnsi="Garamond"/>
          <w:sz w:val="22"/>
          <w:szCs w:val="22"/>
        </w:rPr>
        <w:t>E.Yu</w:t>
      </w:r>
      <w:proofErr w:type="spellEnd"/>
      <w:r w:rsidRPr="002E348E">
        <w:rPr>
          <w:rFonts w:ascii="Garamond" w:hAnsi="Garamond"/>
          <w:sz w:val="22"/>
          <w:szCs w:val="22"/>
        </w:rPr>
        <w:t xml:space="preserve">. Perlin, Opt. </w:t>
      </w:r>
      <w:proofErr w:type="spellStart"/>
      <w:r w:rsidRPr="002E348E">
        <w:rPr>
          <w:rFonts w:ascii="Garamond" w:hAnsi="Garamond"/>
          <w:sz w:val="22"/>
          <w:szCs w:val="22"/>
        </w:rPr>
        <w:t>Spectrosc</w:t>
      </w:r>
      <w:proofErr w:type="spellEnd"/>
      <w:r w:rsidRPr="002E348E">
        <w:rPr>
          <w:rFonts w:ascii="Garamond" w:hAnsi="Garamond"/>
          <w:sz w:val="22"/>
          <w:szCs w:val="22"/>
        </w:rPr>
        <w:t>., 125, 213 (2018)</w:t>
      </w:r>
      <w:r>
        <w:rPr>
          <w:rFonts w:ascii="Garamond" w:hAnsi="Garamond"/>
          <w:sz w:val="22"/>
          <w:szCs w:val="22"/>
        </w:rPr>
        <w:t>.</w:t>
      </w:r>
    </w:p>
    <w:p w14:paraId="2A0733BF" w14:textId="62077161" w:rsidR="002E348E" w:rsidRDefault="002E348E" w:rsidP="00F147E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E348E">
        <w:rPr>
          <w:rFonts w:ascii="Garamond" w:hAnsi="Garamond"/>
          <w:sz w:val="22"/>
          <w:szCs w:val="22"/>
        </w:rPr>
        <w:t>[6]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 w:rsidRPr="002E348E">
        <w:rPr>
          <w:rFonts w:ascii="Garamond" w:hAnsi="Garamond"/>
          <w:sz w:val="22"/>
          <w:szCs w:val="22"/>
        </w:rPr>
        <w:t>E.Yu</w:t>
      </w:r>
      <w:proofErr w:type="spellEnd"/>
      <w:r w:rsidRPr="002E348E">
        <w:rPr>
          <w:rFonts w:ascii="Garamond" w:hAnsi="Garamond"/>
          <w:sz w:val="22"/>
          <w:szCs w:val="22"/>
        </w:rPr>
        <w:t>. Perlin, M.A. Bondarev, A.V. Ivanov,</w:t>
      </w:r>
      <w:r>
        <w:rPr>
          <w:rFonts w:ascii="Garamond" w:hAnsi="Garamond"/>
          <w:sz w:val="22"/>
          <w:szCs w:val="22"/>
        </w:rPr>
        <w:t xml:space="preserve"> </w:t>
      </w:r>
      <w:r w:rsidRPr="002E348E">
        <w:rPr>
          <w:rFonts w:ascii="Garamond" w:hAnsi="Garamond"/>
          <w:sz w:val="22"/>
          <w:szCs w:val="22"/>
        </w:rPr>
        <w:t xml:space="preserve">A.A. Popov, Opt. </w:t>
      </w:r>
      <w:proofErr w:type="spellStart"/>
      <w:r w:rsidRPr="002E348E">
        <w:rPr>
          <w:rFonts w:ascii="Garamond" w:hAnsi="Garamond"/>
          <w:sz w:val="22"/>
          <w:szCs w:val="22"/>
        </w:rPr>
        <w:t>Spectrosc</w:t>
      </w:r>
      <w:proofErr w:type="spellEnd"/>
      <w:r w:rsidRPr="002E348E">
        <w:rPr>
          <w:rFonts w:ascii="Garamond" w:hAnsi="Garamond"/>
          <w:sz w:val="22"/>
          <w:szCs w:val="22"/>
        </w:rPr>
        <w:t>., 125</w:t>
      </w:r>
      <w:r>
        <w:rPr>
          <w:rFonts w:ascii="Garamond" w:hAnsi="Garamond"/>
          <w:sz w:val="22"/>
          <w:szCs w:val="22"/>
        </w:rPr>
        <w:t xml:space="preserve">, </w:t>
      </w:r>
      <w:r w:rsidRPr="002E348E">
        <w:rPr>
          <w:rFonts w:ascii="Garamond" w:hAnsi="Garamond"/>
          <w:sz w:val="22"/>
          <w:szCs w:val="22"/>
        </w:rPr>
        <w:t>1006 (2018)</w:t>
      </w:r>
      <w:r>
        <w:rPr>
          <w:rFonts w:ascii="Garamond" w:hAnsi="Garamond"/>
          <w:sz w:val="22"/>
          <w:szCs w:val="22"/>
        </w:rPr>
        <w:t>.</w:t>
      </w:r>
    </w:p>
    <w:p w14:paraId="1AC03A83" w14:textId="252D9DB2" w:rsidR="002E348E" w:rsidRDefault="002E348E" w:rsidP="00F147E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[7] </w:t>
      </w:r>
      <w:r w:rsidRPr="002E348E">
        <w:rPr>
          <w:rFonts w:ascii="Garamond" w:hAnsi="Garamond"/>
          <w:sz w:val="22"/>
          <w:szCs w:val="22"/>
        </w:rPr>
        <w:t xml:space="preserve">N.N. </w:t>
      </w:r>
      <w:proofErr w:type="spellStart"/>
      <w:r w:rsidRPr="002E348E">
        <w:rPr>
          <w:rFonts w:ascii="Garamond" w:hAnsi="Garamond"/>
          <w:sz w:val="22"/>
          <w:szCs w:val="22"/>
        </w:rPr>
        <w:t>Bautin</w:t>
      </w:r>
      <w:proofErr w:type="spellEnd"/>
      <w:r w:rsidRPr="002E348E">
        <w:rPr>
          <w:rFonts w:ascii="Garamond" w:hAnsi="Garamond"/>
          <w:sz w:val="22"/>
          <w:szCs w:val="22"/>
        </w:rPr>
        <w:t xml:space="preserve">, Mat. </w:t>
      </w:r>
      <w:proofErr w:type="spellStart"/>
      <w:r w:rsidRPr="002E348E">
        <w:rPr>
          <w:rFonts w:ascii="Garamond" w:hAnsi="Garamond"/>
          <w:sz w:val="22"/>
          <w:szCs w:val="22"/>
        </w:rPr>
        <w:t>Sbornik</w:t>
      </w:r>
      <w:proofErr w:type="spellEnd"/>
      <w:r w:rsidRPr="002E348E">
        <w:rPr>
          <w:rFonts w:ascii="Garamond" w:hAnsi="Garamond"/>
          <w:sz w:val="22"/>
          <w:szCs w:val="22"/>
        </w:rPr>
        <w:t xml:space="preserve"> N.S. 30(72), 181 (1952) (in Russian).</w:t>
      </w:r>
    </w:p>
    <w:p w14:paraId="6CEED823" w14:textId="77777777" w:rsidR="002E348E" w:rsidRPr="00905BB7" w:rsidRDefault="002E348E" w:rsidP="00F147EB">
      <w:pPr>
        <w:autoSpaceDE w:val="0"/>
        <w:autoSpaceDN w:val="0"/>
        <w:adjustRightInd w:val="0"/>
        <w:jc w:val="both"/>
        <w:rPr>
          <w:rFonts w:ascii="Garamond" w:hAnsi="Garamond"/>
          <w:sz w:val="20"/>
          <w:szCs w:val="20"/>
        </w:rPr>
      </w:pPr>
    </w:p>
    <w:p w14:paraId="6BD207CF" w14:textId="77777777" w:rsidR="00F147EB" w:rsidRPr="00F931A8" w:rsidRDefault="00F147EB" w:rsidP="002344D6">
      <w:pPr>
        <w:jc w:val="both"/>
      </w:pPr>
    </w:p>
    <w:sectPr w:rsidR="00F147EB" w:rsidRPr="00F931A8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29D"/>
    <w:rsid w:val="000254D7"/>
    <w:rsid w:val="00037E31"/>
    <w:rsid w:val="000827F3"/>
    <w:rsid w:val="000969B2"/>
    <w:rsid w:val="000A3267"/>
    <w:rsid w:val="000B2208"/>
    <w:rsid w:val="000E24E1"/>
    <w:rsid w:val="0010060E"/>
    <w:rsid w:val="001527B8"/>
    <w:rsid w:val="00160B74"/>
    <w:rsid w:val="0016793B"/>
    <w:rsid w:val="0019259C"/>
    <w:rsid w:val="001C4AE2"/>
    <w:rsid w:val="001E5803"/>
    <w:rsid w:val="001E5D44"/>
    <w:rsid w:val="001F0768"/>
    <w:rsid w:val="002344D6"/>
    <w:rsid w:val="00254EF6"/>
    <w:rsid w:val="002A22FB"/>
    <w:rsid w:val="002D3E49"/>
    <w:rsid w:val="002E1AB5"/>
    <w:rsid w:val="002E348E"/>
    <w:rsid w:val="002E3692"/>
    <w:rsid w:val="00336A61"/>
    <w:rsid w:val="003949BB"/>
    <w:rsid w:val="003B0B4A"/>
    <w:rsid w:val="003C3663"/>
    <w:rsid w:val="003E0534"/>
    <w:rsid w:val="003E78D2"/>
    <w:rsid w:val="003F3045"/>
    <w:rsid w:val="00492D3C"/>
    <w:rsid w:val="004E3764"/>
    <w:rsid w:val="005243C5"/>
    <w:rsid w:val="00530E8B"/>
    <w:rsid w:val="005C083B"/>
    <w:rsid w:val="005E0E65"/>
    <w:rsid w:val="00614221"/>
    <w:rsid w:val="00625348"/>
    <w:rsid w:val="00630D14"/>
    <w:rsid w:val="00634539"/>
    <w:rsid w:val="006A6C19"/>
    <w:rsid w:val="006C1B0C"/>
    <w:rsid w:val="006E4687"/>
    <w:rsid w:val="006F1839"/>
    <w:rsid w:val="007221AC"/>
    <w:rsid w:val="00722709"/>
    <w:rsid w:val="00731D38"/>
    <w:rsid w:val="007714E1"/>
    <w:rsid w:val="00787C90"/>
    <w:rsid w:val="007B07F4"/>
    <w:rsid w:val="007E459E"/>
    <w:rsid w:val="00824AF6"/>
    <w:rsid w:val="0087083B"/>
    <w:rsid w:val="008875EB"/>
    <w:rsid w:val="00905BB7"/>
    <w:rsid w:val="00911FF7"/>
    <w:rsid w:val="00932787"/>
    <w:rsid w:val="00933B5B"/>
    <w:rsid w:val="00937560"/>
    <w:rsid w:val="00975CA3"/>
    <w:rsid w:val="0098310E"/>
    <w:rsid w:val="009E1E5E"/>
    <w:rsid w:val="00A23B11"/>
    <w:rsid w:val="00A64658"/>
    <w:rsid w:val="00A96C1D"/>
    <w:rsid w:val="00AB49CF"/>
    <w:rsid w:val="00AF194F"/>
    <w:rsid w:val="00B215E4"/>
    <w:rsid w:val="00B360DD"/>
    <w:rsid w:val="00B95BFF"/>
    <w:rsid w:val="00BF5067"/>
    <w:rsid w:val="00C157DE"/>
    <w:rsid w:val="00C252A7"/>
    <w:rsid w:val="00C31D69"/>
    <w:rsid w:val="00C35937"/>
    <w:rsid w:val="00CC429D"/>
    <w:rsid w:val="00CE6865"/>
    <w:rsid w:val="00D144E7"/>
    <w:rsid w:val="00D32527"/>
    <w:rsid w:val="00D61EB4"/>
    <w:rsid w:val="00E2743A"/>
    <w:rsid w:val="00EC6F4C"/>
    <w:rsid w:val="00ED2105"/>
    <w:rsid w:val="00ED552B"/>
    <w:rsid w:val="00F04C82"/>
    <w:rsid w:val="00F147EB"/>
    <w:rsid w:val="00F26176"/>
    <w:rsid w:val="00F931A8"/>
    <w:rsid w:val="00FB463F"/>
    <w:rsid w:val="00FC0A43"/>
    <w:rsid w:val="00F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90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24AF6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824AF6"/>
    <w:rPr>
      <w:lang w:val="en-US"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24AF6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824AF6"/>
    <w:rPr>
      <w:b/>
      <w:bCs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7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Perlin</cp:lastModifiedBy>
  <cp:revision>4</cp:revision>
  <cp:lastPrinted>2007-04-17T11:39:00Z</cp:lastPrinted>
  <dcterms:created xsi:type="dcterms:W3CDTF">2019-05-08T08:36:00Z</dcterms:created>
  <dcterms:modified xsi:type="dcterms:W3CDTF">2019-05-08T08:36:00Z</dcterms:modified>
</cp:coreProperties>
</file>