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B3136" w:rsidRDefault="00000000">
      <w:pPr>
        <w:spacing w:after="0" w:line="240" w:lineRule="auto"/>
        <w:jc w:val="center"/>
        <w:rPr>
          <w:rFonts w:ascii="Times New Roman" w:eastAsia="Times New Roman" w:hAnsi="Times New Roman"/>
          <w:b/>
          <w:sz w:val="28"/>
          <w:szCs w:val="28"/>
        </w:rPr>
      </w:pPr>
      <w:r>
        <w:rPr>
          <w:rFonts w:ascii="Times New Roman" w:eastAsia="Times New Roman" w:hAnsi="Times New Roman"/>
          <w:b/>
          <w:color w:val="222222"/>
          <w:sz w:val="28"/>
          <w:szCs w:val="28"/>
          <w:highlight w:val="white"/>
        </w:rPr>
        <w:t>Simulation and adaptation of DPS and DQPS QKD protocols for practical implementation and coexistence within PON architecture</w:t>
      </w:r>
    </w:p>
    <w:p w14:paraId="00000002" w14:textId="77777777" w:rsidR="007B3136" w:rsidRDefault="007B3136">
      <w:pPr>
        <w:spacing w:after="0" w:line="240" w:lineRule="auto"/>
        <w:jc w:val="center"/>
        <w:rPr>
          <w:rFonts w:ascii="Times New Roman" w:eastAsia="Times New Roman" w:hAnsi="Times New Roman"/>
          <w:b/>
        </w:rPr>
      </w:pPr>
    </w:p>
    <w:p w14:paraId="00000003" w14:textId="77777777" w:rsidR="007B3136" w:rsidRDefault="00000000">
      <w:pPr>
        <w:spacing w:after="0" w:line="240" w:lineRule="auto"/>
        <w:ind w:left="2160" w:firstLine="720"/>
        <w:rPr>
          <w:rFonts w:ascii="Times New Roman" w:eastAsia="Times New Roman" w:hAnsi="Times New Roman"/>
          <w:color w:val="222222"/>
          <w:highlight w:val="white"/>
        </w:rPr>
      </w:pPr>
      <w:r w:rsidRPr="0070236D">
        <w:rPr>
          <w:rFonts w:ascii="Times New Roman" w:eastAsia="Times New Roman" w:hAnsi="Times New Roman"/>
          <w:color w:val="222222"/>
          <w:highlight w:val="white"/>
          <w:u w:val="single"/>
        </w:rPr>
        <w:t>Nemanja Miljković</w:t>
      </w:r>
      <w:r>
        <w:rPr>
          <w:rFonts w:ascii="Times New Roman" w:eastAsia="Times New Roman" w:hAnsi="Times New Roman"/>
          <w:color w:val="222222"/>
          <w:highlight w:val="white"/>
        </w:rPr>
        <w:t>, Petar Matavulj</w:t>
      </w:r>
    </w:p>
    <w:p w14:paraId="00000004" w14:textId="77777777" w:rsidR="007B3136" w:rsidRDefault="00000000">
      <w:pPr>
        <w:spacing w:after="0" w:line="240" w:lineRule="auto"/>
        <w:jc w:val="center"/>
        <w:rPr>
          <w:rFonts w:ascii="Times" w:eastAsia="Times" w:hAnsi="Times" w:cs="Times"/>
          <w:i/>
          <w:sz w:val="20"/>
          <w:szCs w:val="20"/>
        </w:rPr>
      </w:pPr>
      <w:r>
        <w:rPr>
          <w:rFonts w:ascii="Times" w:eastAsia="Times" w:hAnsi="Times" w:cs="Times"/>
          <w:i/>
          <w:sz w:val="20"/>
          <w:szCs w:val="20"/>
        </w:rPr>
        <w:t>School of Electrical Engineering, University of Belgrade, Serbia</w:t>
      </w:r>
    </w:p>
    <w:p w14:paraId="00000005" w14:textId="77777777" w:rsidR="007B3136" w:rsidRPr="000625C5" w:rsidRDefault="00000000">
      <w:pPr>
        <w:spacing w:after="0" w:line="240" w:lineRule="auto"/>
        <w:jc w:val="center"/>
        <w:rPr>
          <w:rFonts w:ascii="Times New Roman" w:eastAsia="Times New Roman" w:hAnsi="Times New Roman"/>
          <w:sz w:val="20"/>
          <w:szCs w:val="20"/>
          <w:lang w:val="pt-BR"/>
        </w:rPr>
      </w:pPr>
      <w:r w:rsidRPr="000625C5">
        <w:rPr>
          <w:rFonts w:ascii="Times New Roman" w:eastAsia="Times New Roman" w:hAnsi="Times New Roman"/>
          <w:sz w:val="20"/>
          <w:szCs w:val="20"/>
          <w:lang w:val="pt-BR"/>
        </w:rPr>
        <w:t>e-mail: mnemanja92.etf@gmail.com</w:t>
      </w:r>
    </w:p>
    <w:p w14:paraId="00000006" w14:textId="77777777" w:rsidR="007B3136" w:rsidRPr="000625C5" w:rsidRDefault="007B3136">
      <w:pPr>
        <w:spacing w:after="0" w:line="240" w:lineRule="auto"/>
        <w:jc w:val="both"/>
        <w:rPr>
          <w:rFonts w:ascii="Times New Roman" w:eastAsia="Times New Roman" w:hAnsi="Times New Roman"/>
          <w:b/>
          <w:lang w:val="pt-BR"/>
        </w:rPr>
      </w:pPr>
    </w:p>
    <w:p w14:paraId="00000007" w14:textId="052D1374"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Technology of quantum computing and quantum computers is no longer topic of the future but the topic which represents one of the main focuses of nowadays research with fast traction and concrete practical results in last years. Taking this into account it became clear that all modern encryption algorithms will face serious challenges in incoming years especially if secure key exchange can’t be guaranteed. One of considered approach to overcome this problem is technology of </w:t>
      </w:r>
      <w:r w:rsidR="00A64686">
        <w:rPr>
          <w:rFonts w:ascii="Times New Roman" w:eastAsia="Times New Roman" w:hAnsi="Times New Roman"/>
        </w:rPr>
        <w:t>Q</w:t>
      </w:r>
      <w:r>
        <w:rPr>
          <w:rFonts w:ascii="Times New Roman" w:eastAsia="Times New Roman" w:hAnsi="Times New Roman"/>
        </w:rPr>
        <w:t xml:space="preserve">uantum </w:t>
      </w:r>
      <w:r w:rsidR="00A64686">
        <w:rPr>
          <w:rFonts w:ascii="Times New Roman" w:eastAsia="Times New Roman" w:hAnsi="Times New Roman"/>
        </w:rPr>
        <w:t>K</w:t>
      </w:r>
      <w:r>
        <w:rPr>
          <w:rFonts w:ascii="Times New Roman" w:eastAsia="Times New Roman" w:hAnsi="Times New Roman"/>
        </w:rPr>
        <w:t xml:space="preserve">ey </w:t>
      </w:r>
      <w:r w:rsidR="00A64686">
        <w:rPr>
          <w:rFonts w:ascii="Times New Roman" w:eastAsia="Times New Roman" w:hAnsi="Times New Roman"/>
        </w:rPr>
        <w:t>D</w:t>
      </w:r>
      <w:r>
        <w:rPr>
          <w:rFonts w:ascii="Times New Roman" w:eastAsia="Times New Roman" w:hAnsi="Times New Roman"/>
        </w:rPr>
        <w:t xml:space="preserve">istribution (QKD) that guarantees key exchange security by the laws of fundamental physics. Previous decades of research led to various practical implementations of QKD with constant pressure for further improvement of performances while lowering down costs of the placement of this new technology within existing optical network infrastructure. Result of this urge are new protocols and new methodologies with one goal to simplify and expand possibilities of integration within modern optical networks including </w:t>
      </w:r>
      <w:r w:rsidR="005D6207">
        <w:rPr>
          <w:rFonts w:ascii="Times New Roman" w:eastAsia="Times New Roman" w:hAnsi="Times New Roman"/>
        </w:rPr>
        <w:t>Passive Optical Network (</w:t>
      </w:r>
      <w:r>
        <w:rPr>
          <w:rFonts w:ascii="Times New Roman" w:eastAsia="Times New Roman" w:hAnsi="Times New Roman"/>
        </w:rPr>
        <w:t>PON</w:t>
      </w:r>
      <w:r w:rsidR="005D6207">
        <w:rPr>
          <w:rFonts w:ascii="Times New Roman" w:eastAsia="Times New Roman" w:hAnsi="Times New Roman"/>
        </w:rPr>
        <w:t>)</w:t>
      </w:r>
      <w:r>
        <w:rPr>
          <w:rFonts w:ascii="Times New Roman" w:eastAsia="Times New Roman" w:hAnsi="Times New Roman"/>
        </w:rPr>
        <w:t xml:space="preserve">. </w:t>
      </w:r>
    </w:p>
    <w:p w14:paraId="00000008" w14:textId="77777777" w:rsidR="007B3136" w:rsidRDefault="007B3136">
      <w:pPr>
        <w:spacing w:after="0" w:line="240" w:lineRule="auto"/>
        <w:jc w:val="both"/>
        <w:rPr>
          <w:rFonts w:ascii="Times New Roman" w:eastAsia="Times New Roman" w:hAnsi="Times New Roman"/>
        </w:rPr>
      </w:pPr>
    </w:p>
    <w:p w14:paraId="00000009" w14:textId="05D2E844"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Due to the fact that implementing QKD within PON has some specific requirements, like simple and low-cost integration and multi-user scalability, there was a need for pairing it with newly developed protocols like </w:t>
      </w:r>
      <w:r w:rsidR="00A64686">
        <w:rPr>
          <w:rFonts w:ascii="Times New Roman" w:eastAsia="Times New Roman" w:hAnsi="Times New Roman"/>
        </w:rPr>
        <w:t>D</w:t>
      </w:r>
      <w:r>
        <w:rPr>
          <w:rFonts w:ascii="Times New Roman" w:eastAsia="Times New Roman" w:hAnsi="Times New Roman"/>
        </w:rPr>
        <w:t xml:space="preserve">ifferential </w:t>
      </w:r>
      <w:r w:rsidR="00A64686">
        <w:rPr>
          <w:rFonts w:ascii="Times New Roman" w:eastAsia="Times New Roman" w:hAnsi="Times New Roman"/>
        </w:rPr>
        <w:t>P</w:t>
      </w:r>
      <w:r>
        <w:rPr>
          <w:rFonts w:ascii="Times New Roman" w:eastAsia="Times New Roman" w:hAnsi="Times New Roman"/>
        </w:rPr>
        <w:t xml:space="preserve">hase </w:t>
      </w:r>
      <w:r w:rsidR="00A64686">
        <w:rPr>
          <w:rFonts w:ascii="Times New Roman" w:eastAsia="Times New Roman" w:hAnsi="Times New Roman"/>
        </w:rPr>
        <w:t>S</w:t>
      </w:r>
      <w:r>
        <w:rPr>
          <w:rFonts w:ascii="Times New Roman" w:eastAsia="Times New Roman" w:hAnsi="Times New Roman"/>
        </w:rPr>
        <w:t xml:space="preserve">hift QKD (DPS QKD) and </w:t>
      </w:r>
      <w:r w:rsidR="00A64686">
        <w:rPr>
          <w:rFonts w:ascii="Times New Roman" w:eastAsia="Times New Roman" w:hAnsi="Times New Roman"/>
        </w:rPr>
        <w:t>D</w:t>
      </w:r>
      <w:r>
        <w:rPr>
          <w:rFonts w:ascii="Times New Roman" w:eastAsia="Times New Roman" w:hAnsi="Times New Roman"/>
        </w:rPr>
        <w:t xml:space="preserve">ifferential </w:t>
      </w:r>
      <w:r w:rsidR="00A64686">
        <w:rPr>
          <w:rFonts w:ascii="Times New Roman" w:eastAsia="Times New Roman" w:hAnsi="Times New Roman"/>
        </w:rPr>
        <w:t>Q</w:t>
      </w:r>
      <w:r>
        <w:rPr>
          <w:rFonts w:ascii="Times New Roman" w:eastAsia="Times New Roman" w:hAnsi="Times New Roman"/>
        </w:rPr>
        <w:t xml:space="preserve">uadrature </w:t>
      </w:r>
      <w:r w:rsidR="00A64686">
        <w:rPr>
          <w:rFonts w:ascii="Times New Roman" w:eastAsia="Times New Roman" w:hAnsi="Times New Roman"/>
        </w:rPr>
        <w:t>P</w:t>
      </w:r>
      <w:r>
        <w:rPr>
          <w:rFonts w:ascii="Times New Roman" w:eastAsia="Times New Roman" w:hAnsi="Times New Roman"/>
        </w:rPr>
        <w:t xml:space="preserve">hase </w:t>
      </w:r>
      <w:r w:rsidR="00A64686">
        <w:rPr>
          <w:rFonts w:ascii="Times New Roman" w:eastAsia="Times New Roman" w:hAnsi="Times New Roman"/>
        </w:rPr>
        <w:t>S</w:t>
      </w:r>
      <w:r>
        <w:rPr>
          <w:rFonts w:ascii="Times New Roman" w:eastAsia="Times New Roman" w:hAnsi="Times New Roman"/>
        </w:rPr>
        <w:t xml:space="preserve">hift QKD (DQPS QKD) [1]. Results of recent studies, covering practical network implementation [2], also showed that these protocols are probably the best fit for first generation of </w:t>
      </w:r>
      <w:r w:rsidR="000C4D14">
        <w:rPr>
          <w:rFonts w:ascii="Times New Roman" w:eastAsia="Times New Roman" w:hAnsi="Times New Roman"/>
        </w:rPr>
        <w:t>Q</w:t>
      </w:r>
      <w:r>
        <w:rPr>
          <w:rFonts w:ascii="Times New Roman" w:eastAsia="Times New Roman" w:hAnsi="Times New Roman"/>
        </w:rPr>
        <w:t xml:space="preserve">uantum </w:t>
      </w:r>
      <w:r w:rsidR="000C4D14">
        <w:rPr>
          <w:rFonts w:ascii="Times New Roman" w:eastAsia="Times New Roman" w:hAnsi="Times New Roman"/>
        </w:rPr>
        <w:t>A</w:t>
      </w:r>
      <w:r>
        <w:rPr>
          <w:rFonts w:ascii="Times New Roman" w:eastAsia="Times New Roman" w:hAnsi="Times New Roman"/>
        </w:rPr>
        <w:t xml:space="preserve">ccess </w:t>
      </w:r>
      <w:r w:rsidR="000C4D14">
        <w:rPr>
          <w:rFonts w:ascii="Times New Roman" w:eastAsia="Times New Roman" w:hAnsi="Times New Roman"/>
        </w:rPr>
        <w:t>N</w:t>
      </w:r>
      <w:r>
        <w:rPr>
          <w:rFonts w:ascii="Times New Roman" w:eastAsia="Times New Roman" w:hAnsi="Times New Roman"/>
        </w:rPr>
        <w:t>etwork (QAN).</w:t>
      </w:r>
    </w:p>
    <w:p w14:paraId="0000000A" w14:textId="77777777" w:rsidR="007B3136" w:rsidRDefault="007B3136">
      <w:pPr>
        <w:spacing w:after="0" w:line="240" w:lineRule="auto"/>
        <w:jc w:val="both"/>
        <w:rPr>
          <w:rFonts w:ascii="Times New Roman" w:eastAsia="Times New Roman" w:hAnsi="Times New Roman"/>
        </w:rPr>
      </w:pPr>
    </w:p>
    <w:p w14:paraId="0000000B" w14:textId="77777777"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In our previous work we were focused on most mature and most widely implemented QKD protocols BB84 and B92 where we proposed generalized QKD authentication architecture to enhance security of authentication mechanism [3]. We performed simulation and system characterization for this architecture with main focus on comparing performances of three proposed schemes. </w:t>
      </w:r>
    </w:p>
    <w:p w14:paraId="0000000C" w14:textId="77777777" w:rsidR="007B3136" w:rsidRDefault="007B3136">
      <w:pPr>
        <w:spacing w:after="0" w:line="240" w:lineRule="auto"/>
        <w:jc w:val="both"/>
        <w:rPr>
          <w:rFonts w:ascii="Times New Roman" w:eastAsia="Times New Roman" w:hAnsi="Times New Roman"/>
        </w:rPr>
      </w:pPr>
    </w:p>
    <w:p w14:paraId="0000000D" w14:textId="4B84B91D"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In this paper our focus is on simulation, characterization and adaptation of DPS-QKD and DQPS-QKD aimed for integration and coexistence within PON architecture, with special focus on state-of-the-art versions of GPON and NG-PON2</w:t>
      </w:r>
      <w:r w:rsidR="002678E1">
        <w:rPr>
          <w:rFonts w:ascii="Times New Roman" w:eastAsia="Times New Roman" w:hAnsi="Times New Roman"/>
        </w:rPr>
        <w:t xml:space="preserve"> </w:t>
      </w:r>
      <w:r w:rsidRPr="002678E1">
        <w:rPr>
          <w:rFonts w:ascii="Times New Roman" w:eastAsia="Times New Roman" w:hAnsi="Times New Roman"/>
        </w:rPr>
        <w:t>[4]</w:t>
      </w:r>
      <w:r w:rsidR="002678E1">
        <w:rPr>
          <w:rFonts w:ascii="Times New Roman" w:eastAsia="Times New Roman" w:hAnsi="Times New Roman"/>
        </w:rPr>
        <w:t>.</w:t>
      </w:r>
      <w:r>
        <w:rPr>
          <w:rFonts w:ascii="Times New Roman" w:eastAsia="Times New Roman" w:hAnsi="Times New Roman"/>
        </w:rPr>
        <w:t xml:space="preserve"> Following principles from our previous research we are investigating which adaptations of mentioned protocols and their combination can result in most secure and yet most easy to implement solution for QKD integration within PON. General authentication architecture is proposed for this set of protocols and different variations of the setup are simulated and compared. </w:t>
      </w:r>
    </w:p>
    <w:p w14:paraId="0000000E" w14:textId="77777777" w:rsidR="007B3136" w:rsidRDefault="007B3136">
      <w:pPr>
        <w:spacing w:after="0" w:line="240" w:lineRule="auto"/>
        <w:jc w:val="both"/>
        <w:rPr>
          <w:rFonts w:ascii="Times New Roman" w:eastAsia="Times New Roman" w:hAnsi="Times New Roman"/>
          <w:sz w:val="24"/>
          <w:szCs w:val="24"/>
        </w:rPr>
      </w:pPr>
    </w:p>
    <w:p w14:paraId="0000000F" w14:textId="77777777" w:rsidR="007B3136" w:rsidRDefault="00000000">
      <w:pPr>
        <w:jc w:val="both"/>
        <w:rPr>
          <w:rFonts w:ascii="Times New Roman" w:eastAsia="Times New Roman" w:hAnsi="Times New Roman"/>
        </w:rPr>
      </w:pPr>
      <w:r>
        <w:rPr>
          <w:rFonts w:ascii="Times New Roman" w:eastAsia="Times New Roman" w:hAnsi="Times New Roman"/>
        </w:rPr>
        <w:t>ACKNOWLEDGEMENT: This work was financially supported by the Ministry of Science, Technological Development and Innovation of the Republic of Serbia under contract number: 451-03-137/2025-03/200103.</w:t>
      </w:r>
    </w:p>
    <w:p w14:paraId="00000010" w14:textId="438C3ACB"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REFERENCES: </w:t>
      </w:r>
    </w:p>
    <w:p w14:paraId="00000011" w14:textId="0F1B6952"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H. Takesue et al., 2008 First ITU-T Kaleid</w:t>
      </w:r>
      <w:r w:rsidR="00AA7DF8">
        <w:rPr>
          <w:rFonts w:ascii="Times New Roman" w:eastAsia="Times New Roman" w:hAnsi="Times New Roman"/>
        </w:rPr>
        <w:t>.</w:t>
      </w:r>
      <w:r>
        <w:rPr>
          <w:rFonts w:ascii="Times New Roman" w:eastAsia="Times New Roman" w:hAnsi="Times New Roman"/>
        </w:rPr>
        <w:t xml:space="preserve"> Academ</w:t>
      </w:r>
      <w:r w:rsidR="00AA7DF8">
        <w:rPr>
          <w:rFonts w:ascii="Times New Roman" w:eastAsia="Times New Roman" w:hAnsi="Times New Roman"/>
        </w:rPr>
        <w:t>.</w:t>
      </w:r>
      <w:r>
        <w:rPr>
          <w:rFonts w:ascii="Times New Roman" w:eastAsia="Times New Roman" w:hAnsi="Times New Roman"/>
        </w:rPr>
        <w:t xml:space="preserve"> Conf</w:t>
      </w:r>
      <w:r w:rsidR="00AA7DF8">
        <w:rPr>
          <w:rFonts w:ascii="Times New Roman" w:eastAsia="Times New Roman" w:hAnsi="Times New Roman"/>
        </w:rPr>
        <w:t>.</w:t>
      </w:r>
      <w:r>
        <w:rPr>
          <w:rFonts w:ascii="Times New Roman" w:eastAsia="Times New Roman" w:hAnsi="Times New Roman"/>
        </w:rPr>
        <w:t xml:space="preserve"> 229-236 (2008).</w:t>
      </w:r>
    </w:p>
    <w:p w14:paraId="00000012" w14:textId="6121640E"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N. Vokić et al., IEEE J</w:t>
      </w:r>
      <w:r w:rsidR="002678E1">
        <w:rPr>
          <w:rFonts w:ascii="Times New Roman" w:eastAsia="Times New Roman" w:hAnsi="Times New Roman"/>
        </w:rPr>
        <w:t>.</w:t>
      </w:r>
      <w:r>
        <w:rPr>
          <w:rFonts w:ascii="Times New Roman" w:eastAsia="Times New Roman" w:hAnsi="Times New Roman"/>
        </w:rPr>
        <w:t xml:space="preserve"> Sel</w:t>
      </w:r>
      <w:r w:rsidR="002678E1">
        <w:rPr>
          <w:rFonts w:ascii="Times New Roman" w:eastAsia="Times New Roman" w:hAnsi="Times New Roman"/>
        </w:rPr>
        <w:t>.</w:t>
      </w:r>
      <w:r>
        <w:rPr>
          <w:rFonts w:ascii="Times New Roman" w:eastAsia="Times New Roman" w:hAnsi="Times New Roman"/>
        </w:rPr>
        <w:t xml:space="preserve"> Top</w:t>
      </w:r>
      <w:r w:rsidR="002678E1">
        <w:rPr>
          <w:rFonts w:ascii="Times New Roman" w:eastAsia="Times New Roman" w:hAnsi="Times New Roman"/>
        </w:rPr>
        <w:t>.</w:t>
      </w:r>
      <w:r>
        <w:rPr>
          <w:rFonts w:ascii="Times New Roman" w:eastAsia="Times New Roman" w:hAnsi="Times New Roman"/>
        </w:rPr>
        <w:t xml:space="preserve"> Quant</w:t>
      </w:r>
      <w:r w:rsidR="002678E1">
        <w:rPr>
          <w:rFonts w:ascii="Times New Roman" w:eastAsia="Times New Roman" w:hAnsi="Times New Roman"/>
        </w:rPr>
        <w:t xml:space="preserve">. </w:t>
      </w:r>
      <w:r>
        <w:rPr>
          <w:rFonts w:ascii="Times New Roman" w:eastAsia="Times New Roman" w:hAnsi="Times New Roman"/>
        </w:rPr>
        <w:t>Electron</w:t>
      </w:r>
      <w:r w:rsidR="002678E1">
        <w:rPr>
          <w:rFonts w:ascii="Times New Roman" w:eastAsia="Times New Roman" w:hAnsi="Times New Roman"/>
        </w:rPr>
        <w:t>.</w:t>
      </w:r>
      <w:r>
        <w:rPr>
          <w:rFonts w:ascii="Times New Roman" w:eastAsia="Times New Roman" w:hAnsi="Times New Roman"/>
        </w:rPr>
        <w:t xml:space="preserve"> 26, 3, 1-9 (2020).</w:t>
      </w:r>
    </w:p>
    <w:p w14:paraId="00000013" w14:textId="51AB1E3F"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N. Miljkovic et al., Opt</w:t>
      </w:r>
      <w:r w:rsidR="002678E1">
        <w:rPr>
          <w:rFonts w:ascii="Times New Roman" w:eastAsia="Times New Roman" w:hAnsi="Times New Roman"/>
        </w:rPr>
        <w:t>.</w:t>
      </w:r>
      <w:r>
        <w:rPr>
          <w:rFonts w:ascii="Times New Roman" w:eastAsia="Times New Roman" w:hAnsi="Times New Roman"/>
        </w:rPr>
        <w:t xml:space="preserve"> Quant</w:t>
      </w:r>
      <w:r w:rsidR="002678E1">
        <w:rPr>
          <w:rFonts w:ascii="Times New Roman" w:eastAsia="Times New Roman" w:hAnsi="Times New Roman"/>
        </w:rPr>
        <w:t>.</w:t>
      </w:r>
      <w:r>
        <w:rPr>
          <w:rFonts w:ascii="Times New Roman" w:eastAsia="Times New Roman" w:hAnsi="Times New Roman"/>
        </w:rPr>
        <w:t xml:space="preserve"> Electron</w:t>
      </w:r>
      <w:r w:rsidR="002678E1">
        <w:rPr>
          <w:rFonts w:ascii="Times New Roman" w:eastAsia="Times New Roman" w:hAnsi="Times New Roman"/>
        </w:rPr>
        <w:t>.</w:t>
      </w:r>
      <w:r>
        <w:rPr>
          <w:rFonts w:ascii="Times New Roman" w:eastAsia="Times New Roman" w:hAnsi="Times New Roman"/>
        </w:rPr>
        <w:t xml:space="preserve"> 50, 319 (2018).</w:t>
      </w:r>
    </w:p>
    <w:p w14:paraId="00000014" w14:textId="0BA042AC" w:rsidR="007B3136" w:rsidRDefault="00000000">
      <w:pPr>
        <w:numPr>
          <w:ilvl w:val="0"/>
          <w:numId w:val="1"/>
        </w:numPr>
        <w:spacing w:after="0" w:line="240" w:lineRule="auto"/>
        <w:ind w:left="0" w:firstLine="0"/>
        <w:jc w:val="both"/>
        <w:rPr>
          <w:rFonts w:ascii="Times New Roman" w:eastAsia="Times New Roman" w:hAnsi="Times New Roman"/>
        </w:rPr>
      </w:pPr>
      <w:hyperlink r:id="rId8" w:history="1">
        <w:r w:rsidR="00E61330" w:rsidRPr="00E61330">
          <w:rPr>
            <w:rStyle w:val="Hyperlink"/>
            <w:rFonts w:ascii="Times New Roman" w:eastAsia="Times New Roman" w:hAnsi="Times New Roman"/>
          </w:rPr>
          <w:t>https://www.itu.int/rec/T-REC-G.989.2</w:t>
        </w:r>
      </w:hyperlink>
    </w:p>
    <w:sectPr w:rsidR="007B3136">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B86B7" w14:textId="77777777" w:rsidR="0017626E" w:rsidRDefault="0017626E">
      <w:pPr>
        <w:spacing w:after="0" w:line="240" w:lineRule="auto"/>
      </w:pPr>
      <w:r>
        <w:separator/>
      </w:r>
    </w:p>
  </w:endnote>
  <w:endnote w:type="continuationSeparator" w:id="0">
    <w:p w14:paraId="184E5599" w14:textId="77777777" w:rsidR="0017626E" w:rsidRDefault="0017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5" w14:textId="1A3A3299" w:rsidR="007B3136" w:rsidRDefault="00000000">
    <w:pPr>
      <w:pBdr>
        <w:top w:val="nil"/>
        <w:left w:val="nil"/>
        <w:bottom w:val="nil"/>
        <w:right w:val="nil"/>
        <w:between w:val="nil"/>
      </w:pBdr>
      <w:tabs>
        <w:tab w:val="center" w:pos="4513"/>
        <w:tab w:val="right" w:pos="9026"/>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ORCID: N.M.</w:t>
    </w:r>
    <w:r w:rsidR="000625C5">
      <w:rPr>
        <w:rFonts w:ascii="Times New Roman" w:eastAsia="Times New Roman" w:hAnsi="Times New Roman"/>
        <w:color w:val="000000"/>
        <w:sz w:val="24"/>
        <w:szCs w:val="24"/>
      </w:rPr>
      <w:t xml:space="preserve"> </w:t>
    </w:r>
    <w:r>
      <w:rPr>
        <w:rFonts w:ascii="Times New Roman" w:eastAsia="Times New Roman" w:hAnsi="Times New Roman"/>
        <w:sz w:val="24"/>
        <w:szCs w:val="24"/>
      </w:rPr>
      <w:t>0000-0002-1146-8739</w:t>
    </w:r>
    <w:r>
      <w:rPr>
        <w:rFonts w:ascii="Times New Roman" w:eastAsia="Times New Roman" w:hAnsi="Times New Roman"/>
        <w:color w:val="000000"/>
        <w:sz w:val="24"/>
        <w:szCs w:val="24"/>
      </w:rPr>
      <w:t>, P.M. 0000-0001-6635-5152</w:t>
    </w:r>
  </w:p>
  <w:p w14:paraId="00000016" w14:textId="77777777" w:rsidR="007B3136" w:rsidRDefault="007B3136">
    <w:pPr>
      <w:pBdr>
        <w:top w:val="nil"/>
        <w:left w:val="nil"/>
        <w:bottom w:val="nil"/>
        <w:right w:val="nil"/>
        <w:between w:val="nil"/>
      </w:pBdr>
      <w:tabs>
        <w:tab w:val="center" w:pos="4513"/>
        <w:tab w:val="right" w:pos="9026"/>
      </w:tabs>
      <w:spacing w:after="0" w:line="240" w:lineRule="auto"/>
      <w:rPr>
        <w:rFonts w:eastAsia="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1B7AD" w14:textId="77777777" w:rsidR="0017626E" w:rsidRDefault="0017626E">
      <w:pPr>
        <w:spacing w:after="0" w:line="240" w:lineRule="auto"/>
      </w:pPr>
      <w:r>
        <w:separator/>
      </w:r>
    </w:p>
  </w:footnote>
  <w:footnote w:type="continuationSeparator" w:id="0">
    <w:p w14:paraId="390BECC9" w14:textId="77777777" w:rsidR="0017626E" w:rsidRDefault="001762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9674D2"/>
    <w:multiLevelType w:val="multilevel"/>
    <w:tmpl w:val="B81450BE"/>
    <w:lvl w:ilvl="0">
      <w:start w:val="1"/>
      <w:numFmt w:val="decimal"/>
      <w:lvlText w:val="[%1]"/>
      <w:lvlJc w:val="left"/>
      <w:pPr>
        <w:ind w:left="2520" w:hanging="360"/>
      </w:pPr>
      <w:rPr>
        <w:i w:val="0"/>
      </w:rPr>
    </w:lvl>
    <w:lvl w:ilvl="1">
      <w:start w:val="1"/>
      <w:numFmt w:val="lowerLetter"/>
      <w:lvlText w:val="%2."/>
      <w:lvlJc w:val="left"/>
      <w:pPr>
        <w:ind w:left="3458" w:hanging="360"/>
      </w:pPr>
    </w:lvl>
    <w:lvl w:ilvl="2">
      <w:start w:val="1"/>
      <w:numFmt w:val="lowerRoman"/>
      <w:lvlText w:val="%3."/>
      <w:lvlJc w:val="right"/>
      <w:pPr>
        <w:ind w:left="4178" w:hanging="180"/>
      </w:pPr>
    </w:lvl>
    <w:lvl w:ilvl="3">
      <w:start w:val="1"/>
      <w:numFmt w:val="decimal"/>
      <w:lvlText w:val="%4."/>
      <w:lvlJc w:val="left"/>
      <w:pPr>
        <w:ind w:left="4898" w:hanging="360"/>
      </w:pPr>
    </w:lvl>
    <w:lvl w:ilvl="4">
      <w:start w:val="1"/>
      <w:numFmt w:val="lowerLetter"/>
      <w:lvlText w:val="%5."/>
      <w:lvlJc w:val="left"/>
      <w:pPr>
        <w:ind w:left="5618" w:hanging="360"/>
      </w:pPr>
    </w:lvl>
    <w:lvl w:ilvl="5">
      <w:start w:val="1"/>
      <w:numFmt w:val="lowerRoman"/>
      <w:lvlText w:val="%6."/>
      <w:lvlJc w:val="right"/>
      <w:pPr>
        <w:ind w:left="6338" w:hanging="180"/>
      </w:pPr>
    </w:lvl>
    <w:lvl w:ilvl="6">
      <w:start w:val="1"/>
      <w:numFmt w:val="decimal"/>
      <w:lvlText w:val="%7."/>
      <w:lvlJc w:val="left"/>
      <w:pPr>
        <w:ind w:left="7058" w:hanging="360"/>
      </w:pPr>
    </w:lvl>
    <w:lvl w:ilvl="7">
      <w:start w:val="1"/>
      <w:numFmt w:val="lowerLetter"/>
      <w:lvlText w:val="%8."/>
      <w:lvlJc w:val="left"/>
      <w:pPr>
        <w:ind w:left="7778" w:hanging="360"/>
      </w:pPr>
    </w:lvl>
    <w:lvl w:ilvl="8">
      <w:start w:val="1"/>
      <w:numFmt w:val="lowerRoman"/>
      <w:lvlText w:val="%9."/>
      <w:lvlJc w:val="right"/>
      <w:pPr>
        <w:ind w:left="8498" w:hanging="180"/>
      </w:pPr>
    </w:lvl>
  </w:abstractNum>
  <w:num w:numId="1" w16cid:durableId="205831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36"/>
    <w:rsid w:val="000625C5"/>
    <w:rsid w:val="000C4D14"/>
    <w:rsid w:val="0017626E"/>
    <w:rsid w:val="001F29E0"/>
    <w:rsid w:val="002678E1"/>
    <w:rsid w:val="003E4A01"/>
    <w:rsid w:val="005D6207"/>
    <w:rsid w:val="0070236D"/>
    <w:rsid w:val="007B3136"/>
    <w:rsid w:val="00870775"/>
    <w:rsid w:val="00A64686"/>
    <w:rsid w:val="00AA7DF8"/>
    <w:rsid w:val="00E61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18C24"/>
  <w15:docId w15:val="{71BB3D96-178B-4234-A92D-7F332C7B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D0"/>
    <w:rPr>
      <w:rFonts w:eastAsia="MS Mincho" w:cs="Times New Roman"/>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33250D"/>
    <w:rPr>
      <w:color w:val="0000FF" w:themeColor="hyperlink"/>
      <w:u w:val="single"/>
    </w:rPr>
  </w:style>
  <w:style w:type="character" w:styleId="UnresolvedMention">
    <w:name w:val="Unresolved Mention"/>
    <w:basedOn w:val="DefaultParagraphFont"/>
    <w:uiPriority w:val="99"/>
    <w:semiHidden/>
    <w:unhideWhenUsed/>
    <w:rsid w:val="0033250D"/>
    <w:rPr>
      <w:color w:val="605E5C"/>
      <w:shd w:val="clear" w:color="auto" w:fill="E1DFDD"/>
    </w:rPr>
  </w:style>
  <w:style w:type="paragraph" w:styleId="HTMLPreformatted">
    <w:name w:val="HTML Preformatted"/>
    <w:basedOn w:val="Normal"/>
    <w:link w:val="HTMLPreformattedChar"/>
    <w:uiPriority w:val="99"/>
    <w:semiHidden/>
    <w:unhideWhenUsed/>
    <w:rsid w:val="003B3D2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3D26"/>
    <w:rPr>
      <w:rFonts w:ascii="Consolas" w:eastAsia="MS Mincho" w:hAnsi="Consolas" w:cs="Times New Roman"/>
      <w:sz w:val="20"/>
      <w:szCs w:val="20"/>
      <w:lang w:eastAsia="ja-JP"/>
    </w:rPr>
  </w:style>
  <w:style w:type="paragraph" w:styleId="Header">
    <w:name w:val="header"/>
    <w:basedOn w:val="Normal"/>
    <w:link w:val="HeaderChar"/>
    <w:uiPriority w:val="99"/>
    <w:unhideWhenUsed/>
    <w:rsid w:val="000F1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E0A"/>
    <w:rPr>
      <w:rFonts w:ascii="Calibri" w:eastAsia="MS Mincho" w:hAnsi="Calibri" w:cs="Times New Roman"/>
      <w:lang w:eastAsia="ja-JP"/>
    </w:rPr>
  </w:style>
  <w:style w:type="paragraph" w:styleId="Footer">
    <w:name w:val="footer"/>
    <w:basedOn w:val="Normal"/>
    <w:link w:val="FooterChar"/>
    <w:uiPriority w:val="99"/>
    <w:unhideWhenUsed/>
    <w:rsid w:val="000F1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E0A"/>
    <w:rPr>
      <w:rFonts w:ascii="Calibri" w:eastAsia="MS Mincho" w:hAnsi="Calibri" w:cs="Times New Roman"/>
      <w:lang w:eastAsia="ja-JP"/>
    </w:rPr>
  </w:style>
  <w:style w:type="character" w:styleId="FollowedHyperlink">
    <w:name w:val="FollowedHyperlink"/>
    <w:basedOn w:val="DefaultParagraphFont"/>
    <w:uiPriority w:val="99"/>
    <w:semiHidden/>
    <w:unhideWhenUsed/>
    <w:rsid w:val="0041006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tu.int/rec/T-REC-G.98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8fdT8P2fMH1WzW8HY1fn12kSTg==">CgMxLjA4AHIhMXNWelFhNWZneVB1Zk1fRktFcHRzaTlaYkhaRHVFMTFf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dc:creator>
  <cp:lastModifiedBy>Petar Matavulj</cp:lastModifiedBy>
  <cp:revision>9</cp:revision>
  <dcterms:created xsi:type="dcterms:W3CDTF">2025-06-14T07:10:00Z</dcterms:created>
  <dcterms:modified xsi:type="dcterms:W3CDTF">2025-06-16T19:57:00Z</dcterms:modified>
</cp:coreProperties>
</file>