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9A" w:rsidRPr="008A018C" w:rsidRDefault="00585717" w:rsidP="00732F9A">
      <w:pPr>
        <w:autoSpaceDE w:val="0"/>
        <w:autoSpaceDN w:val="0"/>
        <w:adjustRightInd w:val="0"/>
        <w:spacing w:line="360" w:lineRule="auto"/>
        <w:jc w:val="center"/>
        <w:rPr>
          <w:rFonts w:ascii="Garamond" w:eastAsia="GulliverRM" w:hAnsi="Garamond"/>
          <w:b/>
          <w:sz w:val="28"/>
          <w:szCs w:val="28"/>
        </w:rPr>
      </w:pPr>
      <w:r w:rsidRPr="00585717">
        <w:rPr>
          <w:rFonts w:ascii="Garamond" w:hAnsi="Garamond"/>
          <w:b/>
          <w:sz w:val="28"/>
          <w:szCs w:val="28"/>
        </w:rPr>
        <w:t>Nonlinear microscopy</w:t>
      </w:r>
      <w:r>
        <w:rPr>
          <w:rFonts w:ascii="Garamond" w:hAnsi="Garamond"/>
          <w:b/>
          <w:sz w:val="28"/>
          <w:szCs w:val="28"/>
        </w:rPr>
        <w:t xml:space="preserve"> </w:t>
      </w:r>
      <w:r w:rsidR="00732F9A" w:rsidRPr="00585717">
        <w:rPr>
          <w:rFonts w:ascii="Garamond" w:hAnsi="Garamond"/>
          <w:b/>
          <w:sz w:val="28"/>
          <w:szCs w:val="28"/>
        </w:rPr>
        <w:t>and</w:t>
      </w:r>
      <w:r w:rsidR="00732F9A" w:rsidRPr="00732F9A">
        <w:rPr>
          <w:rFonts w:ascii="Garamond" w:hAnsi="Garamond"/>
          <w:b/>
          <w:sz w:val="28"/>
          <w:szCs w:val="28"/>
        </w:rPr>
        <w:t xml:space="preserve"> time resolved </w:t>
      </w:r>
      <w:r w:rsidR="001A4DD4">
        <w:rPr>
          <w:rFonts w:ascii="Garamond" w:hAnsi="Garamond"/>
          <w:b/>
          <w:sz w:val="28"/>
          <w:szCs w:val="28"/>
        </w:rPr>
        <w:t xml:space="preserve">fluorescence </w:t>
      </w:r>
      <w:r w:rsidR="00732F9A" w:rsidRPr="00732F9A">
        <w:rPr>
          <w:rFonts w:ascii="Garamond" w:hAnsi="Garamond"/>
          <w:b/>
          <w:sz w:val="28"/>
          <w:szCs w:val="28"/>
        </w:rPr>
        <w:t xml:space="preserve">spectroscopy of </w:t>
      </w:r>
      <w:proofErr w:type="spellStart"/>
      <w:r w:rsidR="00732F9A" w:rsidRPr="00732F9A">
        <w:rPr>
          <w:rFonts w:ascii="Garamond" w:eastAsia="GulliverRM" w:hAnsi="Garamond"/>
          <w:b/>
          <w:i/>
          <w:sz w:val="28"/>
          <w:szCs w:val="28"/>
        </w:rPr>
        <w:t>Chelidonium</w:t>
      </w:r>
      <w:proofErr w:type="spellEnd"/>
      <w:r w:rsidR="00732F9A" w:rsidRPr="00732F9A">
        <w:rPr>
          <w:rFonts w:ascii="Garamond" w:eastAsia="GulliverRM" w:hAnsi="Garamond"/>
          <w:b/>
          <w:i/>
          <w:sz w:val="28"/>
          <w:szCs w:val="28"/>
        </w:rPr>
        <w:t xml:space="preserve"> </w:t>
      </w:r>
      <w:proofErr w:type="spellStart"/>
      <w:r w:rsidR="00732F9A" w:rsidRPr="00732F9A">
        <w:rPr>
          <w:rFonts w:ascii="Garamond" w:eastAsia="GulliverRM" w:hAnsi="Garamond"/>
          <w:b/>
          <w:i/>
          <w:sz w:val="28"/>
          <w:szCs w:val="28"/>
        </w:rPr>
        <w:t>majus</w:t>
      </w:r>
      <w:proofErr w:type="spellEnd"/>
      <w:r w:rsidR="008A018C">
        <w:rPr>
          <w:rFonts w:ascii="Garamond" w:eastAsia="GulliverRM" w:hAnsi="Garamond"/>
          <w:b/>
          <w:i/>
          <w:sz w:val="28"/>
          <w:szCs w:val="28"/>
        </w:rPr>
        <w:t xml:space="preserve"> </w:t>
      </w:r>
      <w:r w:rsidR="008A018C">
        <w:rPr>
          <w:rFonts w:ascii="Garamond" w:eastAsia="GulliverRM" w:hAnsi="Garamond"/>
          <w:b/>
          <w:sz w:val="28"/>
          <w:szCs w:val="28"/>
        </w:rPr>
        <w:t>L.</w:t>
      </w:r>
    </w:p>
    <w:p w:rsidR="00F931A8" w:rsidRPr="00905BB7" w:rsidRDefault="00F931A8" w:rsidP="002344D6">
      <w:pPr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</w:p>
    <w:p w:rsidR="00CC429D" w:rsidRPr="00905BB7" w:rsidRDefault="00732F9A" w:rsidP="002344D6">
      <w:pPr>
        <w:autoSpaceDE w:val="0"/>
        <w:autoSpaceDN w:val="0"/>
        <w:adjustRightInd w:val="0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 xml:space="preserve">M. S. </w:t>
      </w:r>
      <w:proofErr w:type="spellStart"/>
      <w:r>
        <w:rPr>
          <w:rFonts w:ascii="Garamond" w:hAnsi="Garamond"/>
          <w:sz w:val="22"/>
          <w:szCs w:val="22"/>
        </w:rPr>
        <w:t>Rabasovic</w:t>
      </w:r>
      <w:proofErr w:type="spellEnd"/>
      <w:r w:rsidR="00F931A8" w:rsidRPr="00905BB7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  <w:u w:val="single"/>
        </w:rPr>
        <w:t>D. Sevic</w:t>
      </w:r>
      <w:r>
        <w:rPr>
          <w:rFonts w:ascii="Garamond" w:hAnsi="Garamond"/>
          <w:sz w:val="22"/>
          <w:szCs w:val="16"/>
        </w:rPr>
        <w:t xml:space="preserve">, B. P. </w:t>
      </w:r>
      <w:proofErr w:type="spellStart"/>
      <w:r>
        <w:rPr>
          <w:rFonts w:ascii="Garamond" w:hAnsi="Garamond"/>
          <w:sz w:val="22"/>
          <w:szCs w:val="16"/>
        </w:rPr>
        <w:t>Marinkovic</w:t>
      </w:r>
      <w:proofErr w:type="spellEnd"/>
      <w:r w:rsidR="008D55F8">
        <w:rPr>
          <w:rFonts w:ascii="Garamond" w:hAnsi="Garamond"/>
          <w:sz w:val="22"/>
          <w:szCs w:val="16"/>
        </w:rPr>
        <w:t xml:space="preserve">, A. </w:t>
      </w:r>
      <w:r w:rsidR="00E067E4">
        <w:rPr>
          <w:rFonts w:ascii="Garamond" w:hAnsi="Garamond"/>
          <w:sz w:val="22"/>
          <w:szCs w:val="16"/>
        </w:rPr>
        <w:t xml:space="preserve">J. </w:t>
      </w:r>
      <w:proofErr w:type="spellStart"/>
      <w:r w:rsidR="008D55F8">
        <w:rPr>
          <w:rFonts w:ascii="Garamond" w:hAnsi="Garamond"/>
          <w:sz w:val="22"/>
          <w:szCs w:val="16"/>
        </w:rPr>
        <w:t>Krmpot</w:t>
      </w:r>
      <w:proofErr w:type="spellEnd"/>
      <w:r w:rsidR="00CC429D" w:rsidRPr="00905BB7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22"/>
          <w:szCs w:val="22"/>
        </w:rPr>
        <w:t>and M</w:t>
      </w:r>
      <w:r w:rsidR="00CC429D" w:rsidRPr="00905BB7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D. </w:t>
      </w:r>
      <w:proofErr w:type="spellStart"/>
      <w:r>
        <w:rPr>
          <w:rFonts w:ascii="Garamond" w:hAnsi="Garamond"/>
          <w:sz w:val="22"/>
          <w:szCs w:val="22"/>
        </w:rPr>
        <w:t>Rabasovic</w:t>
      </w:r>
      <w:proofErr w:type="spellEnd"/>
      <w:r w:rsidR="003949BB" w:rsidRPr="00905BB7">
        <w:rPr>
          <w:rFonts w:ascii="Garamond" w:hAnsi="Garamond"/>
          <w:sz w:val="16"/>
          <w:szCs w:val="16"/>
          <w:vertAlign w:val="superscript"/>
        </w:rPr>
        <w:t xml:space="preserve"> </w:t>
      </w:r>
    </w:p>
    <w:p w:rsidR="00CC429D" w:rsidRPr="00905BB7" w:rsidRDefault="00732F9A" w:rsidP="00ED2105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sz w:val="20"/>
          <w:szCs w:val="14"/>
          <w:vertAlign w:val="superscript"/>
        </w:rPr>
        <w:t>1</w:t>
      </w:r>
      <w:r w:rsidR="00CC429D" w:rsidRPr="00905BB7">
        <w:rPr>
          <w:rFonts w:ascii="Garamond" w:hAnsi="Garamond"/>
          <w:i/>
          <w:iCs/>
          <w:sz w:val="20"/>
          <w:szCs w:val="20"/>
        </w:rPr>
        <w:t xml:space="preserve">Institute of </w:t>
      </w:r>
      <w:proofErr w:type="spellStart"/>
      <w:r w:rsidR="00CC429D" w:rsidRPr="00905BB7">
        <w:rPr>
          <w:rFonts w:ascii="Garamond" w:hAnsi="Garamond"/>
          <w:i/>
          <w:iCs/>
          <w:sz w:val="20"/>
          <w:szCs w:val="20"/>
        </w:rPr>
        <w:t>Physics,Belgrade</w:t>
      </w:r>
      <w:proofErr w:type="spellEnd"/>
      <w:r w:rsidR="00CC429D" w:rsidRPr="00905BB7">
        <w:rPr>
          <w:rFonts w:ascii="Garamond" w:hAnsi="Garamond"/>
          <w:i/>
          <w:iCs/>
          <w:sz w:val="20"/>
          <w:szCs w:val="20"/>
        </w:rPr>
        <w:t>, Serbia</w:t>
      </w:r>
    </w:p>
    <w:p w:rsidR="00CC429D" w:rsidRPr="00905BB7" w:rsidRDefault="004E3764" w:rsidP="002344D6">
      <w:pPr>
        <w:autoSpaceDE w:val="0"/>
        <w:autoSpaceDN w:val="0"/>
        <w:adjustRightInd w:val="0"/>
        <w:jc w:val="center"/>
        <w:rPr>
          <w:rFonts w:ascii="Garamond" w:hAnsi="Garamond"/>
          <w:sz w:val="20"/>
          <w:szCs w:val="20"/>
        </w:rPr>
      </w:pPr>
      <w:r w:rsidRPr="00905BB7">
        <w:rPr>
          <w:rFonts w:ascii="Garamond" w:hAnsi="Garamond"/>
          <w:sz w:val="20"/>
          <w:szCs w:val="20"/>
        </w:rPr>
        <w:t>e</w:t>
      </w:r>
      <w:r w:rsidR="00CC429D" w:rsidRPr="00905BB7">
        <w:rPr>
          <w:rFonts w:ascii="Garamond" w:hAnsi="Garamond"/>
          <w:sz w:val="20"/>
          <w:szCs w:val="20"/>
        </w:rPr>
        <w:t>-</w:t>
      </w:r>
      <w:proofErr w:type="spellStart"/>
      <w:r w:rsidR="00CC429D" w:rsidRPr="00905BB7">
        <w:rPr>
          <w:rFonts w:ascii="Garamond" w:hAnsi="Garamond"/>
          <w:sz w:val="20"/>
          <w:szCs w:val="20"/>
        </w:rPr>
        <w:t>mail:</w:t>
      </w:r>
      <w:r w:rsidR="00732F9A">
        <w:rPr>
          <w:rFonts w:ascii="Garamond" w:hAnsi="Garamond"/>
          <w:sz w:val="20"/>
          <w:szCs w:val="20"/>
        </w:rPr>
        <w:t>majap</w:t>
      </w:r>
      <w:r w:rsidR="00CC429D" w:rsidRPr="00905BB7">
        <w:rPr>
          <w:rFonts w:ascii="Garamond" w:hAnsi="Garamond"/>
          <w:sz w:val="20"/>
          <w:szCs w:val="20"/>
        </w:rPr>
        <w:t>@</w:t>
      </w:r>
      <w:r w:rsidR="00732F9A">
        <w:rPr>
          <w:rFonts w:ascii="Garamond" w:hAnsi="Garamond"/>
          <w:sz w:val="20"/>
          <w:szCs w:val="20"/>
        </w:rPr>
        <w:t>ipb.ac</w:t>
      </w:r>
      <w:r w:rsidR="005E0E65" w:rsidRPr="00905BB7">
        <w:rPr>
          <w:rFonts w:ascii="Garamond" w:hAnsi="Garamond"/>
          <w:sz w:val="20"/>
          <w:szCs w:val="20"/>
        </w:rPr>
        <w:t>.rs</w:t>
      </w:r>
      <w:proofErr w:type="spellEnd"/>
    </w:p>
    <w:p w:rsidR="003E0534" w:rsidRPr="00905BB7" w:rsidRDefault="003E0534" w:rsidP="00933B5B">
      <w:pPr>
        <w:autoSpaceDE w:val="0"/>
        <w:autoSpaceDN w:val="0"/>
        <w:adjustRightInd w:val="0"/>
        <w:ind w:firstLine="284"/>
        <w:jc w:val="both"/>
        <w:rPr>
          <w:rFonts w:ascii="Garamond" w:hAnsi="Garamond"/>
          <w:sz w:val="20"/>
          <w:szCs w:val="20"/>
        </w:rPr>
      </w:pPr>
    </w:p>
    <w:p w:rsidR="003E0534" w:rsidRPr="001A4DD4" w:rsidRDefault="003E0534" w:rsidP="003E053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023206" w:rsidRPr="0017704A" w:rsidRDefault="0017704A" w:rsidP="00FD7EF9">
      <w:pPr>
        <w:autoSpaceDE w:val="0"/>
        <w:autoSpaceDN w:val="0"/>
        <w:adjustRightInd w:val="0"/>
        <w:jc w:val="both"/>
        <w:rPr>
          <w:rFonts w:ascii="Garamond" w:eastAsia="GulliverRM" w:hAnsi="Garamond"/>
          <w:color w:val="000000"/>
          <w:sz w:val="22"/>
          <w:szCs w:val="22"/>
        </w:rPr>
      </w:pPr>
      <w:r w:rsidRPr="00105BC3">
        <w:rPr>
          <w:rFonts w:ascii="Garamond" w:eastAsia="GulliverRM" w:hAnsi="Garamond"/>
          <w:color w:val="000000"/>
          <w:sz w:val="22"/>
          <w:szCs w:val="22"/>
        </w:rPr>
        <w:t>Greater celandine (</w:t>
      </w:r>
      <w:proofErr w:type="spellStart"/>
      <w:r w:rsidRPr="00105BC3">
        <w:rPr>
          <w:rFonts w:ascii="Garamond" w:eastAsia="GulliverRM" w:hAnsi="Garamond"/>
          <w:i/>
          <w:color w:val="000000"/>
          <w:sz w:val="22"/>
          <w:szCs w:val="22"/>
        </w:rPr>
        <w:t>Chelidonium</w:t>
      </w:r>
      <w:proofErr w:type="spellEnd"/>
      <w:r w:rsidRPr="00105BC3">
        <w:rPr>
          <w:rFonts w:ascii="Garamond" w:eastAsia="GulliverRM" w:hAnsi="Garamond"/>
          <w:i/>
          <w:color w:val="000000"/>
          <w:sz w:val="22"/>
          <w:szCs w:val="22"/>
        </w:rPr>
        <w:t xml:space="preserve"> </w:t>
      </w:r>
      <w:proofErr w:type="spellStart"/>
      <w:r w:rsidRPr="00105BC3">
        <w:rPr>
          <w:rFonts w:ascii="Garamond" w:eastAsia="GulliverRM" w:hAnsi="Garamond"/>
          <w:i/>
          <w:color w:val="000000"/>
          <w:sz w:val="22"/>
          <w:szCs w:val="22"/>
        </w:rPr>
        <w:t>majus</w:t>
      </w:r>
      <w:proofErr w:type="spellEnd"/>
      <w:r w:rsidRPr="00105BC3">
        <w:rPr>
          <w:rFonts w:ascii="Garamond" w:eastAsia="GulliverRM" w:hAnsi="Garamond"/>
          <w:color w:val="000000"/>
          <w:sz w:val="22"/>
          <w:szCs w:val="22"/>
        </w:rPr>
        <w:t xml:space="preserve"> L.) is a well known healing plant. It has </w:t>
      </w:r>
      <w:r w:rsidR="001A4DD4" w:rsidRPr="00105BC3">
        <w:rPr>
          <w:rFonts w:ascii="Garamond" w:eastAsia="GulliverRM" w:hAnsi="Garamond"/>
          <w:color w:val="000000"/>
          <w:sz w:val="22"/>
          <w:szCs w:val="22"/>
        </w:rPr>
        <w:t xml:space="preserve">segmented </w:t>
      </w:r>
      <w:proofErr w:type="spellStart"/>
      <w:r w:rsidR="001A4DD4" w:rsidRPr="00105BC3">
        <w:rPr>
          <w:rFonts w:ascii="Garamond" w:eastAsia="GulliverRM" w:hAnsi="Garamond"/>
          <w:color w:val="000000"/>
          <w:sz w:val="22"/>
          <w:szCs w:val="22"/>
        </w:rPr>
        <w:t>laticifers</w:t>
      </w:r>
      <w:proofErr w:type="spellEnd"/>
      <w:r w:rsidR="001A4DD4" w:rsidRPr="00105BC3">
        <w:rPr>
          <w:rFonts w:ascii="Garamond" w:eastAsia="GulliverRM" w:hAnsi="Garamond"/>
          <w:color w:val="000000"/>
          <w:sz w:val="22"/>
          <w:szCs w:val="22"/>
        </w:rPr>
        <w:t xml:space="preserve"> filled with yellowish - brown content that is rich in biologically active substances (alkaloids, </w:t>
      </w:r>
      <w:proofErr w:type="spellStart"/>
      <w:r w:rsidR="001A4DD4" w:rsidRPr="00105BC3">
        <w:rPr>
          <w:rFonts w:ascii="Garamond" w:eastAsia="GulliverRM" w:hAnsi="Garamond"/>
          <w:color w:val="000000"/>
          <w:sz w:val="22"/>
          <w:szCs w:val="22"/>
        </w:rPr>
        <w:t>flavonoids</w:t>
      </w:r>
      <w:proofErr w:type="spellEnd"/>
      <w:r w:rsidR="001A4DD4" w:rsidRPr="00105BC3">
        <w:rPr>
          <w:rFonts w:ascii="Garamond" w:eastAsia="GulliverRM" w:hAnsi="Garamond"/>
          <w:color w:val="000000"/>
          <w:sz w:val="22"/>
          <w:szCs w:val="22"/>
        </w:rPr>
        <w:t xml:space="preserve"> and </w:t>
      </w:r>
      <w:proofErr w:type="spellStart"/>
      <w:r w:rsidR="001A4DD4" w:rsidRPr="00105BC3">
        <w:rPr>
          <w:rFonts w:ascii="Garamond" w:eastAsia="GulliverRM" w:hAnsi="Garamond"/>
          <w:color w:val="000000"/>
          <w:sz w:val="22"/>
          <w:szCs w:val="22"/>
        </w:rPr>
        <w:t>phenolic</w:t>
      </w:r>
      <w:proofErr w:type="spellEnd"/>
      <w:r w:rsidR="001A4DD4" w:rsidRPr="00105BC3">
        <w:rPr>
          <w:rFonts w:ascii="Garamond" w:eastAsia="GulliverRM" w:hAnsi="Garamond"/>
          <w:color w:val="000000"/>
          <w:sz w:val="22"/>
          <w:szCs w:val="22"/>
        </w:rPr>
        <w:t xml:space="preserve"> acids)</w:t>
      </w:r>
      <w:r w:rsidR="00B26CE8" w:rsidRPr="00105BC3">
        <w:rPr>
          <w:rFonts w:ascii="Garamond" w:eastAsia="GulliverRM" w:hAnsi="Garamond"/>
          <w:color w:val="000000"/>
          <w:sz w:val="22"/>
          <w:szCs w:val="22"/>
        </w:rPr>
        <w:t>[1</w:t>
      </w:r>
      <w:r w:rsidR="00C868A2" w:rsidRPr="00105BC3">
        <w:rPr>
          <w:rFonts w:ascii="Garamond" w:eastAsia="GulliverRM" w:hAnsi="Garamond"/>
          <w:color w:val="000000"/>
          <w:sz w:val="22"/>
          <w:szCs w:val="22"/>
        </w:rPr>
        <w:t>,2</w:t>
      </w:r>
      <w:r w:rsidR="00B26CE8" w:rsidRPr="00105BC3">
        <w:rPr>
          <w:rFonts w:ascii="Garamond" w:eastAsia="GulliverRM" w:hAnsi="Garamond"/>
          <w:color w:val="000000"/>
          <w:sz w:val="22"/>
          <w:szCs w:val="22"/>
        </w:rPr>
        <w:t>]</w:t>
      </w:r>
      <w:r w:rsidR="00C34285" w:rsidRPr="00105BC3">
        <w:rPr>
          <w:rFonts w:ascii="Garamond" w:eastAsia="GulliverRM" w:hAnsi="Garamond"/>
          <w:color w:val="000000"/>
          <w:sz w:val="22"/>
          <w:szCs w:val="22"/>
        </w:rPr>
        <w:t>.</w:t>
      </w:r>
      <w:r w:rsidR="00105BC3" w:rsidRPr="00105BC3">
        <w:rPr>
          <w:rFonts w:ascii="Garamond" w:eastAsia="GulliverRM" w:hAnsi="Garamond"/>
          <w:color w:val="000000"/>
          <w:sz w:val="22"/>
          <w:szCs w:val="22"/>
        </w:rPr>
        <w:t xml:space="preserve"> </w:t>
      </w:r>
      <w:r w:rsidR="00F70F33" w:rsidRPr="00105BC3">
        <w:rPr>
          <w:rFonts w:ascii="Garamond" w:eastAsia="GulliverRM" w:hAnsi="Garamond"/>
          <w:sz w:val="22"/>
          <w:szCs w:val="22"/>
        </w:rPr>
        <w:t>The concent</w:t>
      </w:r>
      <w:r w:rsidR="00121DFC">
        <w:rPr>
          <w:rFonts w:ascii="Garamond" w:eastAsia="GulliverRM" w:hAnsi="Garamond"/>
          <w:sz w:val="22"/>
          <w:szCs w:val="22"/>
        </w:rPr>
        <w:t>rati</w:t>
      </w:r>
      <w:r w:rsidR="00F70F33" w:rsidRPr="00105BC3">
        <w:rPr>
          <w:rFonts w:ascii="Garamond" w:eastAsia="GulliverRM" w:hAnsi="Garamond"/>
          <w:sz w:val="22"/>
          <w:szCs w:val="22"/>
        </w:rPr>
        <w:t>on of these components can change significantly, depending on the time of year</w:t>
      </w:r>
      <w:r w:rsidR="00D849D9" w:rsidRPr="00105BC3">
        <w:rPr>
          <w:rFonts w:ascii="Garamond" w:eastAsia="GulliverRM" w:hAnsi="Garamond"/>
          <w:sz w:val="22"/>
          <w:szCs w:val="22"/>
        </w:rPr>
        <w:t>, from flowering period in spring to the fruit - bearing time in autumn</w:t>
      </w:r>
      <w:r w:rsidR="002E6BBB" w:rsidRPr="00105BC3">
        <w:rPr>
          <w:rFonts w:ascii="Garamond" w:eastAsia="GulliverRM" w:hAnsi="Garamond"/>
          <w:sz w:val="22"/>
          <w:szCs w:val="22"/>
        </w:rPr>
        <w:t xml:space="preserve"> [3]</w:t>
      </w:r>
      <w:r w:rsidR="00F70F33" w:rsidRPr="00105BC3">
        <w:rPr>
          <w:rFonts w:ascii="Garamond" w:eastAsia="GulliverRM" w:hAnsi="Garamond"/>
          <w:sz w:val="22"/>
          <w:szCs w:val="22"/>
        </w:rPr>
        <w:t>.</w:t>
      </w:r>
      <w:r w:rsidR="001A4DD4" w:rsidRPr="00105BC3">
        <w:rPr>
          <w:rFonts w:ascii="Garamond" w:eastAsia="GulliverRM" w:hAnsi="Garamond"/>
          <w:sz w:val="22"/>
          <w:szCs w:val="22"/>
        </w:rPr>
        <w:t xml:space="preserve"> </w:t>
      </w:r>
      <w:proofErr w:type="spellStart"/>
      <w:r w:rsidR="001A4DD4" w:rsidRPr="00105BC3">
        <w:rPr>
          <w:rFonts w:ascii="Garamond" w:eastAsia="GulliverRM" w:hAnsi="Garamond"/>
          <w:sz w:val="22"/>
          <w:szCs w:val="22"/>
        </w:rPr>
        <w:t>Flavonoids</w:t>
      </w:r>
      <w:proofErr w:type="spellEnd"/>
      <w:r w:rsidR="001A4DD4" w:rsidRPr="001A4DD4">
        <w:rPr>
          <w:rFonts w:ascii="Garamond" w:eastAsia="GulliverRM" w:hAnsi="Garamond"/>
          <w:sz w:val="22"/>
          <w:szCs w:val="22"/>
        </w:rPr>
        <w:t xml:space="preserve"> (plant pigments) are responsible for the yellow color of the</w:t>
      </w:r>
      <w:r w:rsidR="001A4DD4" w:rsidRPr="001A4DD4">
        <w:rPr>
          <w:rFonts w:ascii="Garamond" w:eastAsia="GulliverRM" w:hAnsi="Garamond"/>
          <w:color w:val="000000"/>
          <w:sz w:val="22"/>
          <w:szCs w:val="22"/>
        </w:rPr>
        <w:t xml:space="preserve"> greater celandine</w:t>
      </w:r>
      <w:r w:rsidR="001A4DD4" w:rsidRPr="001A4DD4">
        <w:rPr>
          <w:rFonts w:ascii="Garamond" w:eastAsia="GulliverRM" w:hAnsi="Garamond"/>
          <w:sz w:val="22"/>
          <w:szCs w:val="22"/>
        </w:rPr>
        <w:t xml:space="preserve"> flower</w:t>
      </w:r>
      <w:r w:rsidR="00C34285">
        <w:rPr>
          <w:rFonts w:ascii="Garamond" w:eastAsia="GulliverRM" w:hAnsi="Garamond"/>
          <w:sz w:val="22"/>
          <w:szCs w:val="22"/>
        </w:rPr>
        <w:t xml:space="preserve"> [</w:t>
      </w:r>
      <w:r w:rsidR="00C868A2">
        <w:rPr>
          <w:rFonts w:ascii="Garamond" w:eastAsia="GulliverRM" w:hAnsi="Garamond"/>
          <w:sz w:val="22"/>
          <w:szCs w:val="22"/>
        </w:rPr>
        <w:t>4</w:t>
      </w:r>
      <w:r w:rsidR="00C34285">
        <w:rPr>
          <w:rFonts w:ascii="Garamond" w:eastAsia="GulliverRM" w:hAnsi="Garamond"/>
          <w:sz w:val="22"/>
          <w:szCs w:val="22"/>
        </w:rPr>
        <w:t>]</w:t>
      </w:r>
      <w:r w:rsidR="001A4DD4" w:rsidRPr="001A4DD4">
        <w:rPr>
          <w:rFonts w:ascii="Garamond" w:eastAsia="GulliverRM" w:hAnsi="Garamond"/>
          <w:sz w:val="22"/>
          <w:szCs w:val="22"/>
        </w:rPr>
        <w:t xml:space="preserve">. The antioxidant activity was also correlated with the concentration of total </w:t>
      </w:r>
      <w:proofErr w:type="spellStart"/>
      <w:r w:rsidR="001A4DD4" w:rsidRPr="001A4DD4">
        <w:rPr>
          <w:rFonts w:ascii="Garamond" w:eastAsia="GulliverRM" w:hAnsi="Garamond"/>
          <w:sz w:val="22"/>
          <w:szCs w:val="22"/>
        </w:rPr>
        <w:t>phenolics</w:t>
      </w:r>
      <w:proofErr w:type="spellEnd"/>
      <w:r w:rsidR="001A4DD4" w:rsidRPr="001A4DD4">
        <w:rPr>
          <w:rFonts w:ascii="Garamond" w:eastAsia="GulliverRM" w:hAnsi="Garamond"/>
          <w:sz w:val="22"/>
          <w:szCs w:val="22"/>
        </w:rPr>
        <w:t xml:space="preserve"> (including </w:t>
      </w:r>
      <w:proofErr w:type="spellStart"/>
      <w:r w:rsidR="001A4DD4" w:rsidRPr="001A4DD4">
        <w:rPr>
          <w:rFonts w:ascii="Garamond" w:eastAsia="GulliverRM" w:hAnsi="Garamond"/>
          <w:sz w:val="22"/>
          <w:szCs w:val="22"/>
        </w:rPr>
        <w:t>flavonoids</w:t>
      </w:r>
      <w:proofErr w:type="spellEnd"/>
      <w:r w:rsidR="001A4DD4" w:rsidRPr="00E4760A">
        <w:rPr>
          <w:rFonts w:ascii="Garamond" w:eastAsia="GulliverRM" w:hAnsi="Garamond"/>
          <w:sz w:val="22"/>
          <w:szCs w:val="22"/>
        </w:rPr>
        <w:t>)</w:t>
      </w:r>
      <w:r w:rsidR="00DA403C" w:rsidRPr="00E4760A">
        <w:rPr>
          <w:rFonts w:ascii="Garamond" w:eastAsia="GulliverRM" w:hAnsi="Garamond"/>
          <w:sz w:val="22"/>
          <w:szCs w:val="22"/>
        </w:rPr>
        <w:t>, which</w:t>
      </w:r>
      <w:r w:rsidR="00DA403C">
        <w:rPr>
          <w:rFonts w:ascii="Garamond" w:eastAsia="GulliverRM" w:hAnsi="Garamond"/>
          <w:sz w:val="22"/>
          <w:szCs w:val="22"/>
        </w:rPr>
        <w:t xml:space="preserve"> </w:t>
      </w:r>
      <w:r w:rsidR="001A4DD4" w:rsidRPr="001A4DD4">
        <w:rPr>
          <w:rFonts w:ascii="Garamond" w:eastAsia="GulliverRM" w:hAnsi="Garamond"/>
          <w:sz w:val="22"/>
          <w:szCs w:val="22"/>
        </w:rPr>
        <w:t>is the highest in the spring months [</w:t>
      </w:r>
      <w:r w:rsidR="00C868A2">
        <w:rPr>
          <w:rFonts w:ascii="Garamond" w:eastAsia="GulliverRM" w:hAnsi="Garamond"/>
          <w:sz w:val="22"/>
          <w:szCs w:val="22"/>
        </w:rPr>
        <w:t>4</w:t>
      </w:r>
      <w:r w:rsidR="001A4DD4" w:rsidRPr="001A4DD4">
        <w:rPr>
          <w:rFonts w:ascii="Garamond" w:eastAsia="GulliverRM" w:hAnsi="Garamond"/>
          <w:sz w:val="22"/>
          <w:szCs w:val="22"/>
        </w:rPr>
        <w:t>].</w:t>
      </w:r>
    </w:p>
    <w:p w:rsidR="00C34285" w:rsidRDefault="00C34285" w:rsidP="00FD7EF9">
      <w:pPr>
        <w:autoSpaceDE w:val="0"/>
        <w:autoSpaceDN w:val="0"/>
        <w:adjustRightInd w:val="0"/>
        <w:jc w:val="both"/>
        <w:rPr>
          <w:rFonts w:ascii="Garamond" w:eastAsia="GulliverRM" w:hAnsi="Garamond"/>
          <w:color w:val="000000"/>
          <w:sz w:val="22"/>
          <w:szCs w:val="22"/>
        </w:rPr>
      </w:pPr>
    </w:p>
    <w:p w:rsidR="00C868A2" w:rsidRDefault="00C868A2" w:rsidP="00FD7EF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eastAsia="GulliverRM" w:hAnsi="Garamond"/>
          <w:color w:val="000000"/>
          <w:sz w:val="22"/>
          <w:szCs w:val="22"/>
        </w:rPr>
        <w:t xml:space="preserve">This study </w:t>
      </w:r>
      <w:r w:rsidR="00DD0073" w:rsidRPr="00E4760A">
        <w:rPr>
          <w:rFonts w:ascii="Garamond" w:eastAsia="GulliverRM" w:hAnsi="Garamond"/>
          <w:color w:val="000000"/>
          <w:sz w:val="22"/>
          <w:szCs w:val="22"/>
        </w:rPr>
        <w:t>presents the analysis of</w:t>
      </w:r>
      <w:r w:rsidR="00DD0073">
        <w:rPr>
          <w:rFonts w:ascii="Garamond" w:eastAsia="GulliverRM" w:hAnsi="Garamond"/>
          <w:color w:val="000000"/>
          <w:sz w:val="22"/>
          <w:szCs w:val="22"/>
        </w:rPr>
        <w:t xml:space="preserve"> </w:t>
      </w:r>
      <w:r>
        <w:rPr>
          <w:rFonts w:ascii="Garamond" w:eastAsia="GulliverRM" w:hAnsi="Garamond"/>
          <w:color w:val="000000"/>
          <w:sz w:val="22"/>
          <w:szCs w:val="22"/>
        </w:rPr>
        <w:t>the</w:t>
      </w:r>
      <w:r w:rsidR="00B044F9">
        <w:rPr>
          <w:rFonts w:ascii="Garamond" w:eastAsia="GulliverRM" w:hAnsi="Garamond"/>
          <w:color w:val="000000"/>
          <w:sz w:val="22"/>
          <w:szCs w:val="22"/>
        </w:rPr>
        <w:t xml:space="preserve"> </w:t>
      </w:r>
      <w:r w:rsidR="0067397F">
        <w:rPr>
          <w:rFonts w:ascii="Garamond" w:eastAsia="GulliverRM" w:hAnsi="Garamond"/>
          <w:color w:val="000000"/>
          <w:sz w:val="22"/>
          <w:szCs w:val="22"/>
        </w:rPr>
        <w:t xml:space="preserve">physical phenomena </w:t>
      </w:r>
      <w:r w:rsidR="0017704A" w:rsidRPr="00E4760A">
        <w:rPr>
          <w:rFonts w:ascii="Garamond" w:eastAsia="GulliverRM" w:hAnsi="Garamond"/>
          <w:color w:val="000000"/>
          <w:sz w:val="22"/>
          <w:szCs w:val="22"/>
        </w:rPr>
        <w:t>diagnosed</w:t>
      </w:r>
      <w:r w:rsidR="0067397F">
        <w:rPr>
          <w:rFonts w:ascii="Garamond" w:eastAsia="GulliverRM" w:hAnsi="Garamond"/>
          <w:color w:val="000000"/>
          <w:sz w:val="22"/>
          <w:szCs w:val="22"/>
        </w:rPr>
        <w:t xml:space="preserve"> in </w:t>
      </w:r>
      <w:proofErr w:type="spellStart"/>
      <w:r w:rsidR="0067397F">
        <w:rPr>
          <w:rFonts w:ascii="Garamond" w:eastAsia="GulliverRM" w:hAnsi="Garamond"/>
          <w:color w:val="000000"/>
          <w:sz w:val="22"/>
          <w:szCs w:val="22"/>
        </w:rPr>
        <w:t>Chelidonium</w:t>
      </w:r>
      <w:proofErr w:type="spellEnd"/>
      <w:r w:rsidR="0067397F">
        <w:rPr>
          <w:rFonts w:ascii="Garamond" w:eastAsia="GulliverRM" w:hAnsi="Garamond"/>
          <w:color w:val="000000"/>
          <w:sz w:val="22"/>
          <w:szCs w:val="22"/>
        </w:rPr>
        <w:t xml:space="preserve"> </w:t>
      </w:r>
      <w:proofErr w:type="spellStart"/>
      <w:r w:rsidR="0067397F">
        <w:rPr>
          <w:rFonts w:ascii="Garamond" w:eastAsia="GulliverRM" w:hAnsi="Garamond"/>
          <w:color w:val="000000"/>
          <w:sz w:val="22"/>
          <w:szCs w:val="22"/>
        </w:rPr>
        <w:t>majus</w:t>
      </w:r>
      <w:proofErr w:type="spellEnd"/>
      <w:r w:rsidR="0067397F">
        <w:rPr>
          <w:rFonts w:ascii="Garamond" w:eastAsia="GulliverRM" w:hAnsi="Garamond"/>
          <w:color w:val="000000"/>
          <w:sz w:val="22"/>
          <w:szCs w:val="22"/>
        </w:rPr>
        <w:t xml:space="preserve"> components</w:t>
      </w:r>
      <w:r w:rsidR="00B044F9">
        <w:rPr>
          <w:rFonts w:ascii="Garamond" w:eastAsia="GulliverRM" w:hAnsi="Garamond"/>
          <w:color w:val="000000"/>
          <w:sz w:val="22"/>
          <w:szCs w:val="22"/>
        </w:rPr>
        <w:t xml:space="preserve">. </w:t>
      </w:r>
      <w:r w:rsidR="00B044F9" w:rsidRPr="00B044F9">
        <w:rPr>
          <w:rFonts w:ascii="Garamond" w:hAnsi="Garamond"/>
          <w:sz w:val="22"/>
          <w:szCs w:val="22"/>
        </w:rPr>
        <w:t>Time resolved optical characteristic</w:t>
      </w:r>
      <w:r w:rsidR="00B044F9">
        <w:rPr>
          <w:rFonts w:ascii="Garamond" w:hAnsi="Garamond"/>
          <w:sz w:val="22"/>
          <w:szCs w:val="22"/>
        </w:rPr>
        <w:t xml:space="preserve">s were analyzed </w:t>
      </w:r>
      <w:r w:rsidR="0067397F">
        <w:rPr>
          <w:rFonts w:ascii="Garamond" w:hAnsi="Garamond"/>
          <w:sz w:val="22"/>
          <w:szCs w:val="22"/>
        </w:rPr>
        <w:t xml:space="preserve">by </w:t>
      </w:r>
      <w:r w:rsidR="00B044F9">
        <w:rPr>
          <w:rFonts w:ascii="Garamond" w:hAnsi="Garamond"/>
          <w:sz w:val="22"/>
          <w:szCs w:val="22"/>
        </w:rPr>
        <w:t>using TRLS</w:t>
      </w:r>
      <w:r w:rsidR="00E4760A">
        <w:rPr>
          <w:rFonts w:ascii="Garamond" w:hAnsi="Garamond"/>
          <w:sz w:val="22"/>
          <w:szCs w:val="22"/>
        </w:rPr>
        <w:t xml:space="preserve"> (Time R</w:t>
      </w:r>
      <w:r w:rsidR="00B044F9" w:rsidRPr="00B044F9">
        <w:rPr>
          <w:rFonts w:ascii="Garamond" w:hAnsi="Garamond"/>
          <w:sz w:val="22"/>
          <w:szCs w:val="22"/>
        </w:rPr>
        <w:t xml:space="preserve">esolved Laser </w:t>
      </w:r>
      <w:r w:rsidR="00B044F9">
        <w:rPr>
          <w:rFonts w:ascii="Garamond" w:hAnsi="Garamond"/>
          <w:sz w:val="22"/>
          <w:szCs w:val="22"/>
        </w:rPr>
        <w:t>S</w:t>
      </w:r>
      <w:r w:rsidR="00B044F9" w:rsidRPr="00B044F9">
        <w:rPr>
          <w:rFonts w:ascii="Garamond" w:hAnsi="Garamond"/>
          <w:sz w:val="22"/>
          <w:szCs w:val="22"/>
        </w:rPr>
        <w:t>pectroscopy</w:t>
      </w:r>
      <w:r w:rsidR="0067397F">
        <w:rPr>
          <w:rFonts w:ascii="Garamond" w:hAnsi="Garamond"/>
          <w:sz w:val="22"/>
          <w:szCs w:val="22"/>
        </w:rPr>
        <w:t>)</w:t>
      </w:r>
      <w:r w:rsidR="00B044F9" w:rsidRPr="00B044F9">
        <w:rPr>
          <w:rFonts w:ascii="Garamond" w:hAnsi="Garamond"/>
          <w:sz w:val="22"/>
          <w:szCs w:val="22"/>
        </w:rPr>
        <w:t xml:space="preserve"> experimental setup.</w:t>
      </w:r>
      <w:r w:rsidR="0067397F">
        <w:rPr>
          <w:rFonts w:ascii="Garamond" w:hAnsi="Garamond"/>
          <w:sz w:val="22"/>
          <w:szCs w:val="22"/>
        </w:rPr>
        <w:t xml:space="preserve"> Nonlinear optical properties of the plant have been st</w:t>
      </w:r>
      <w:r w:rsidR="001A72F7">
        <w:rPr>
          <w:rFonts w:ascii="Garamond" w:hAnsi="Garamond"/>
          <w:sz w:val="22"/>
          <w:szCs w:val="22"/>
        </w:rPr>
        <w:t xml:space="preserve">udied using two-photon excited </w:t>
      </w:r>
      <w:proofErr w:type="spellStart"/>
      <w:r w:rsidR="0067397F">
        <w:rPr>
          <w:rFonts w:ascii="Garamond" w:hAnsi="Garamond"/>
          <w:sz w:val="22"/>
          <w:szCs w:val="22"/>
        </w:rPr>
        <w:t>autofluorescence</w:t>
      </w:r>
      <w:proofErr w:type="spellEnd"/>
      <w:r w:rsidR="0067397F">
        <w:rPr>
          <w:rFonts w:ascii="Garamond" w:hAnsi="Garamond"/>
          <w:sz w:val="22"/>
          <w:szCs w:val="22"/>
        </w:rPr>
        <w:t xml:space="preserve"> (TPEF), second - harmonic generation (SHG) and </w:t>
      </w:r>
      <w:proofErr w:type="spellStart"/>
      <w:r w:rsidR="0067397F">
        <w:rPr>
          <w:rFonts w:ascii="Garamond" w:hAnsi="Garamond"/>
          <w:sz w:val="22"/>
          <w:szCs w:val="22"/>
        </w:rPr>
        <w:t>upconversion</w:t>
      </w:r>
      <w:proofErr w:type="spellEnd"/>
      <w:r w:rsidR="0067397F">
        <w:rPr>
          <w:rFonts w:ascii="Garamond" w:hAnsi="Garamond"/>
          <w:sz w:val="22"/>
          <w:szCs w:val="22"/>
        </w:rPr>
        <w:t xml:space="preserve"> luminescence (UCL)</w:t>
      </w:r>
      <w:r w:rsidR="00EB1F11">
        <w:rPr>
          <w:rFonts w:ascii="Garamond" w:hAnsi="Garamond"/>
          <w:sz w:val="22"/>
          <w:szCs w:val="22"/>
        </w:rPr>
        <w:t xml:space="preserve"> simu</w:t>
      </w:r>
      <w:r w:rsidR="00E4760A">
        <w:rPr>
          <w:rFonts w:ascii="Garamond" w:hAnsi="Garamond"/>
          <w:sz w:val="22"/>
          <w:szCs w:val="22"/>
        </w:rPr>
        <w:t>ltaneously</w:t>
      </w:r>
      <w:r w:rsidR="0067397F" w:rsidRPr="00E4760A">
        <w:rPr>
          <w:rFonts w:ascii="Garamond" w:hAnsi="Garamond"/>
          <w:sz w:val="22"/>
          <w:szCs w:val="22"/>
        </w:rPr>
        <w:t>.</w:t>
      </w:r>
      <w:r w:rsidR="00EB1F11">
        <w:rPr>
          <w:rFonts w:ascii="Garamond" w:hAnsi="Garamond"/>
          <w:sz w:val="22"/>
          <w:szCs w:val="22"/>
        </w:rPr>
        <w:t xml:space="preserve"> </w:t>
      </w:r>
      <w:r w:rsidR="00133A28">
        <w:rPr>
          <w:rFonts w:ascii="Garamond" w:hAnsi="Garamond"/>
          <w:sz w:val="22"/>
          <w:szCs w:val="22"/>
        </w:rPr>
        <w:t>The benefits of using UCL for biological applications</w:t>
      </w:r>
      <w:r w:rsidR="00A22435">
        <w:rPr>
          <w:rFonts w:ascii="Garamond" w:hAnsi="Garamond"/>
          <w:sz w:val="22"/>
          <w:szCs w:val="22"/>
        </w:rPr>
        <w:t xml:space="preserve"> are in reducing the </w:t>
      </w:r>
      <w:proofErr w:type="spellStart"/>
      <w:r w:rsidR="00A22435">
        <w:rPr>
          <w:rFonts w:ascii="Garamond" w:hAnsi="Garamond"/>
          <w:sz w:val="22"/>
          <w:szCs w:val="22"/>
        </w:rPr>
        <w:t>photobleaching</w:t>
      </w:r>
      <w:proofErr w:type="spellEnd"/>
      <w:r w:rsidR="00A22435">
        <w:rPr>
          <w:rFonts w:ascii="Garamond" w:hAnsi="Garamond"/>
          <w:sz w:val="22"/>
          <w:szCs w:val="22"/>
        </w:rPr>
        <w:t xml:space="preserve"> and provid</w:t>
      </w:r>
      <w:r w:rsidR="00DD0073" w:rsidRPr="00E4760A">
        <w:rPr>
          <w:rFonts w:ascii="Garamond" w:hAnsi="Garamond"/>
          <w:sz w:val="22"/>
          <w:szCs w:val="22"/>
        </w:rPr>
        <w:t>ing</w:t>
      </w:r>
      <w:r w:rsidR="00A22435">
        <w:rPr>
          <w:rFonts w:ascii="Garamond" w:hAnsi="Garamond"/>
          <w:sz w:val="22"/>
          <w:szCs w:val="22"/>
        </w:rPr>
        <w:t xml:space="preserve"> </w:t>
      </w:r>
      <w:proofErr w:type="spellStart"/>
      <w:r w:rsidR="00A22435">
        <w:rPr>
          <w:rFonts w:ascii="Garamond" w:hAnsi="Garamond"/>
          <w:sz w:val="22"/>
          <w:szCs w:val="22"/>
        </w:rPr>
        <w:t>photostability</w:t>
      </w:r>
      <w:proofErr w:type="spellEnd"/>
      <w:r w:rsidR="00A22435">
        <w:rPr>
          <w:rFonts w:ascii="Garamond" w:hAnsi="Garamond"/>
          <w:sz w:val="22"/>
          <w:szCs w:val="22"/>
        </w:rPr>
        <w:t xml:space="preserve">. </w:t>
      </w:r>
      <w:proofErr w:type="spellStart"/>
      <w:r w:rsidR="00A22435">
        <w:rPr>
          <w:rFonts w:ascii="Garamond" w:hAnsi="Garamond"/>
          <w:sz w:val="22"/>
          <w:szCs w:val="22"/>
        </w:rPr>
        <w:t>Upconversion</w:t>
      </w:r>
      <w:proofErr w:type="spellEnd"/>
      <w:r w:rsidR="00A22435">
        <w:rPr>
          <w:rFonts w:ascii="Garamond" w:hAnsi="Garamond"/>
          <w:sz w:val="22"/>
          <w:szCs w:val="22"/>
        </w:rPr>
        <w:t xml:space="preserve"> emission is </w:t>
      </w:r>
      <w:r w:rsidR="00D26962">
        <w:rPr>
          <w:rFonts w:ascii="Garamond" w:hAnsi="Garamond"/>
          <w:sz w:val="22"/>
          <w:szCs w:val="22"/>
        </w:rPr>
        <w:t xml:space="preserve">also </w:t>
      </w:r>
      <w:r w:rsidR="00DD0073" w:rsidRPr="00E4760A">
        <w:rPr>
          <w:rFonts w:ascii="Garamond" w:hAnsi="Garamond"/>
          <w:sz w:val="22"/>
          <w:szCs w:val="22"/>
        </w:rPr>
        <w:t>more</w:t>
      </w:r>
      <w:r w:rsidR="00DD0073">
        <w:rPr>
          <w:rFonts w:ascii="Garamond" w:hAnsi="Garamond"/>
          <w:sz w:val="22"/>
          <w:szCs w:val="22"/>
        </w:rPr>
        <w:t xml:space="preserve"> </w:t>
      </w:r>
      <w:r w:rsidR="00A22435">
        <w:rPr>
          <w:rFonts w:ascii="Garamond" w:hAnsi="Garamond"/>
          <w:sz w:val="22"/>
          <w:szCs w:val="22"/>
        </w:rPr>
        <w:t xml:space="preserve">efficient </w:t>
      </w:r>
      <w:r w:rsidR="00D26962">
        <w:rPr>
          <w:rFonts w:ascii="Garamond" w:hAnsi="Garamond"/>
          <w:sz w:val="22"/>
          <w:szCs w:val="22"/>
        </w:rPr>
        <w:t xml:space="preserve">than the </w:t>
      </w:r>
      <w:r w:rsidR="00DD0073" w:rsidRPr="00E4760A">
        <w:rPr>
          <w:rFonts w:ascii="Garamond" w:hAnsi="Garamond"/>
          <w:sz w:val="22"/>
          <w:szCs w:val="22"/>
        </w:rPr>
        <w:t>TPEF and SHG.</w:t>
      </w:r>
      <w:r w:rsidR="00D26962" w:rsidRPr="00E4760A">
        <w:rPr>
          <w:rFonts w:ascii="Garamond" w:hAnsi="Garamond"/>
          <w:sz w:val="22"/>
          <w:szCs w:val="22"/>
        </w:rPr>
        <w:t xml:space="preserve"> </w:t>
      </w:r>
      <w:r w:rsidR="005363B2" w:rsidRPr="00E4760A">
        <w:rPr>
          <w:rFonts w:ascii="Garamond" w:hAnsi="Garamond"/>
          <w:sz w:val="22"/>
          <w:szCs w:val="22"/>
        </w:rPr>
        <w:t>Moreover, UCL</w:t>
      </w:r>
      <w:r w:rsidR="0017704A" w:rsidRPr="00E4760A">
        <w:rPr>
          <w:rFonts w:ascii="Garamond" w:hAnsi="Garamond"/>
          <w:sz w:val="22"/>
          <w:szCs w:val="22"/>
        </w:rPr>
        <w:t xml:space="preserve"> could be</w:t>
      </w:r>
      <w:r w:rsidR="0017704A">
        <w:rPr>
          <w:rFonts w:ascii="Garamond" w:hAnsi="Garamond"/>
          <w:sz w:val="22"/>
          <w:szCs w:val="22"/>
        </w:rPr>
        <w:t xml:space="preserve"> </w:t>
      </w:r>
      <w:r w:rsidR="00D26962">
        <w:rPr>
          <w:rFonts w:ascii="Garamond" w:hAnsi="Garamond"/>
          <w:sz w:val="22"/>
          <w:szCs w:val="22"/>
        </w:rPr>
        <w:t>achieved with a low power continuous wave (CW)</w:t>
      </w:r>
      <w:r w:rsidR="00A22435">
        <w:rPr>
          <w:rFonts w:ascii="Garamond" w:hAnsi="Garamond"/>
          <w:sz w:val="22"/>
          <w:szCs w:val="22"/>
        </w:rPr>
        <w:t xml:space="preserve"> laser</w:t>
      </w:r>
      <w:r w:rsidR="00D26962">
        <w:rPr>
          <w:rFonts w:ascii="Garamond" w:hAnsi="Garamond"/>
          <w:sz w:val="22"/>
          <w:szCs w:val="22"/>
        </w:rPr>
        <w:t>.</w:t>
      </w:r>
    </w:p>
    <w:p w:rsidR="0067397F" w:rsidRPr="00B044F9" w:rsidRDefault="0067397F" w:rsidP="00FD7EF9">
      <w:pPr>
        <w:autoSpaceDE w:val="0"/>
        <w:autoSpaceDN w:val="0"/>
        <w:adjustRightInd w:val="0"/>
        <w:jc w:val="both"/>
        <w:rPr>
          <w:rFonts w:ascii="Garamond" w:eastAsia="GulliverRM" w:hAnsi="Garamond"/>
          <w:color w:val="000000"/>
          <w:sz w:val="22"/>
          <w:szCs w:val="22"/>
        </w:rPr>
      </w:pPr>
    </w:p>
    <w:p w:rsidR="00975CA3" w:rsidRDefault="00975CA3" w:rsidP="007714E1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3949BB" w:rsidRPr="00905BB7" w:rsidRDefault="003949BB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CC429D" w:rsidRDefault="00CC429D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2"/>
          <w:szCs w:val="22"/>
        </w:rPr>
        <w:t>R</w:t>
      </w:r>
      <w:r w:rsidR="00EC6F4C" w:rsidRPr="00905BB7">
        <w:rPr>
          <w:rFonts w:ascii="Garamond" w:hAnsi="Garamond"/>
          <w:sz w:val="22"/>
          <w:szCs w:val="22"/>
        </w:rPr>
        <w:t>EFERENCES</w:t>
      </w:r>
    </w:p>
    <w:p w:rsidR="00B26CE8" w:rsidRPr="00B26CE8" w:rsidRDefault="00B26CE8" w:rsidP="00B26CE8">
      <w:pPr>
        <w:autoSpaceDE w:val="0"/>
        <w:autoSpaceDN w:val="0"/>
        <w:adjustRightInd w:val="0"/>
        <w:rPr>
          <w:rFonts w:ascii="Garamond" w:hAnsi="Garamond" w:cs="TimesNewRomanPSMT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[1] </w:t>
      </w:r>
      <w:r w:rsidR="00C868A2">
        <w:rPr>
          <w:rFonts w:ascii="Garamond" w:hAnsi="Garamond" w:cs="TimesNewRomanPSMT"/>
          <w:sz w:val="22"/>
          <w:szCs w:val="22"/>
        </w:rPr>
        <w:t>K.</w:t>
      </w:r>
      <w:r w:rsidRPr="00B26CE8">
        <w:rPr>
          <w:rFonts w:ascii="Garamond" w:hAnsi="Garamond" w:cs="TimesNewRomanPSMT"/>
          <w:sz w:val="22"/>
          <w:szCs w:val="22"/>
        </w:rPr>
        <w:t xml:space="preserve"> </w:t>
      </w:r>
      <w:proofErr w:type="spellStart"/>
      <w:r w:rsidRPr="00B26CE8">
        <w:rPr>
          <w:rFonts w:ascii="Garamond" w:hAnsi="Garamond" w:cs="TimesNewRomanPSMT"/>
          <w:sz w:val="22"/>
          <w:szCs w:val="22"/>
        </w:rPr>
        <w:t>Seidler-Łożykowska</w:t>
      </w:r>
      <w:proofErr w:type="spellEnd"/>
      <w:r w:rsidR="00C868A2">
        <w:rPr>
          <w:rFonts w:ascii="Garamond" w:hAnsi="Garamond" w:cs="TimesNewRomanPSMT"/>
          <w:sz w:val="22"/>
          <w:szCs w:val="22"/>
        </w:rPr>
        <w:t>, B.</w:t>
      </w:r>
      <w:r w:rsidRPr="00B26CE8">
        <w:rPr>
          <w:rFonts w:ascii="Garamond" w:hAnsi="Garamond" w:cs="TimesNewRomanPSMT"/>
          <w:sz w:val="22"/>
          <w:szCs w:val="22"/>
        </w:rPr>
        <w:t xml:space="preserve"> </w:t>
      </w:r>
      <w:proofErr w:type="spellStart"/>
      <w:r w:rsidRPr="00B26CE8">
        <w:rPr>
          <w:rFonts w:ascii="Garamond" w:hAnsi="Garamond" w:cs="TimesNewRomanPSMT"/>
          <w:sz w:val="22"/>
          <w:szCs w:val="22"/>
        </w:rPr>
        <w:t>Kędzia</w:t>
      </w:r>
      <w:proofErr w:type="spellEnd"/>
      <w:r w:rsidRPr="00B26CE8">
        <w:rPr>
          <w:rFonts w:ascii="Garamond" w:hAnsi="Garamond" w:cs="TimesNewRomanPSMT"/>
          <w:sz w:val="22"/>
          <w:szCs w:val="22"/>
        </w:rPr>
        <w:t>,</w:t>
      </w:r>
      <w:r w:rsidR="00C868A2">
        <w:rPr>
          <w:rFonts w:ascii="Garamond" w:hAnsi="Garamond" w:cs="TimesNewRomanPSMT"/>
          <w:sz w:val="22"/>
          <w:szCs w:val="22"/>
        </w:rPr>
        <w:t xml:space="preserve"> J.</w:t>
      </w:r>
      <w:r w:rsidRPr="00B26CE8">
        <w:rPr>
          <w:rFonts w:ascii="Garamond" w:hAnsi="Garamond" w:cs="TimesNewRomanPSMT"/>
          <w:sz w:val="22"/>
          <w:szCs w:val="22"/>
        </w:rPr>
        <w:t xml:space="preserve"> </w:t>
      </w:r>
      <w:proofErr w:type="spellStart"/>
      <w:r w:rsidRPr="00B26CE8">
        <w:rPr>
          <w:rFonts w:ascii="Garamond" w:hAnsi="Garamond" w:cs="TimesNewRomanPSMT"/>
          <w:sz w:val="22"/>
          <w:szCs w:val="22"/>
        </w:rPr>
        <w:t>Bocianowski</w:t>
      </w:r>
      <w:proofErr w:type="spellEnd"/>
      <w:r w:rsidR="00C868A2">
        <w:rPr>
          <w:rFonts w:ascii="Garamond" w:hAnsi="Garamond" w:cs="TimesNewRomanPSMT"/>
          <w:sz w:val="22"/>
          <w:szCs w:val="22"/>
        </w:rPr>
        <w:t>, A.</w:t>
      </w:r>
      <w:r w:rsidRPr="00B26CE8">
        <w:rPr>
          <w:rFonts w:ascii="Garamond" w:hAnsi="Garamond" w:cs="TimesNewRomanPSMT"/>
          <w:sz w:val="22"/>
          <w:szCs w:val="22"/>
        </w:rPr>
        <w:t xml:space="preserve"> </w:t>
      </w:r>
      <w:proofErr w:type="spellStart"/>
      <w:r w:rsidRPr="00B26CE8">
        <w:rPr>
          <w:rFonts w:ascii="Garamond" w:hAnsi="Garamond" w:cs="TimesNewRomanPSMT"/>
          <w:sz w:val="22"/>
          <w:szCs w:val="22"/>
        </w:rPr>
        <w:t>Gryszczyńska</w:t>
      </w:r>
      <w:proofErr w:type="spellEnd"/>
      <w:r w:rsidR="00C868A2">
        <w:rPr>
          <w:rFonts w:ascii="Garamond" w:hAnsi="Garamond" w:cs="TimesNewRomanPSMT"/>
          <w:sz w:val="22"/>
          <w:szCs w:val="22"/>
        </w:rPr>
        <w:t>, Z.</w:t>
      </w:r>
      <w:r w:rsidRPr="00B26CE8">
        <w:rPr>
          <w:rFonts w:ascii="Garamond" w:hAnsi="Garamond" w:cs="TimesNewRomanPSMT"/>
          <w:sz w:val="22"/>
          <w:szCs w:val="22"/>
        </w:rPr>
        <w:t xml:space="preserve"> </w:t>
      </w:r>
      <w:proofErr w:type="spellStart"/>
      <w:r w:rsidRPr="00B26CE8">
        <w:rPr>
          <w:rFonts w:ascii="Garamond" w:hAnsi="Garamond" w:cs="TimesNewRomanPSMT"/>
          <w:sz w:val="22"/>
          <w:szCs w:val="22"/>
        </w:rPr>
        <w:t>Łowicki</w:t>
      </w:r>
      <w:proofErr w:type="spellEnd"/>
      <w:r w:rsidRPr="00B26CE8">
        <w:rPr>
          <w:rFonts w:ascii="Garamond" w:hAnsi="Garamond" w:cs="TimesNewRomanPSMT"/>
          <w:sz w:val="22"/>
          <w:szCs w:val="22"/>
        </w:rPr>
        <w:t>,</w:t>
      </w:r>
    </w:p>
    <w:p w:rsidR="00B26CE8" w:rsidRDefault="00C868A2" w:rsidP="00C868A2">
      <w:pPr>
        <w:autoSpaceDE w:val="0"/>
        <w:autoSpaceDN w:val="0"/>
        <w:adjustRightInd w:val="0"/>
        <w:ind w:left="284" w:hanging="284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 w:cs="TimesNewRomanPSMT"/>
          <w:sz w:val="22"/>
          <w:szCs w:val="22"/>
        </w:rPr>
        <w:t xml:space="preserve">     B.</w:t>
      </w:r>
      <w:r w:rsidR="00B26CE8" w:rsidRPr="00B26CE8">
        <w:rPr>
          <w:rFonts w:ascii="Garamond" w:hAnsi="Garamond" w:cs="TimesNewRomanPSMT"/>
          <w:sz w:val="22"/>
          <w:szCs w:val="22"/>
        </w:rPr>
        <w:t xml:space="preserve"> </w:t>
      </w:r>
      <w:proofErr w:type="spellStart"/>
      <w:r w:rsidR="00B26CE8" w:rsidRPr="00B26CE8">
        <w:rPr>
          <w:rFonts w:ascii="Garamond" w:hAnsi="Garamond" w:cs="TimesNewRomanPSMT"/>
          <w:sz w:val="22"/>
          <w:szCs w:val="22"/>
        </w:rPr>
        <w:t>Opala</w:t>
      </w:r>
      <w:proofErr w:type="spellEnd"/>
      <w:r>
        <w:rPr>
          <w:rFonts w:ascii="Garamond" w:hAnsi="Garamond" w:cs="TimesNewRomanPSMT"/>
          <w:sz w:val="22"/>
          <w:szCs w:val="22"/>
        </w:rPr>
        <w:t>, A.</w:t>
      </w:r>
      <w:r w:rsidR="00B26CE8" w:rsidRPr="00B26CE8">
        <w:rPr>
          <w:rFonts w:ascii="Garamond" w:hAnsi="Garamond" w:cs="TimesNewRomanPSMT"/>
          <w:sz w:val="22"/>
          <w:szCs w:val="22"/>
        </w:rPr>
        <w:t xml:space="preserve"> </w:t>
      </w:r>
      <w:proofErr w:type="spellStart"/>
      <w:r w:rsidR="00B26CE8" w:rsidRPr="00C868A2">
        <w:rPr>
          <w:rFonts w:ascii="Garamond" w:hAnsi="Garamond" w:cs="TimesNewRomanPSMT"/>
          <w:sz w:val="22"/>
          <w:szCs w:val="22"/>
        </w:rPr>
        <w:t>Pietrowiak</w:t>
      </w:r>
      <w:proofErr w:type="spellEnd"/>
      <w:r w:rsidRPr="00C868A2">
        <w:rPr>
          <w:rFonts w:ascii="Garamond" w:hAnsi="Garamond" w:cs="TimesNewRomanPSMT"/>
          <w:sz w:val="22"/>
          <w:szCs w:val="22"/>
        </w:rPr>
        <w:t xml:space="preserve">, </w:t>
      </w:r>
      <w:proofErr w:type="spellStart"/>
      <w:r w:rsidRPr="00C868A2">
        <w:rPr>
          <w:rFonts w:ascii="Garamond" w:hAnsi="Garamond"/>
          <w:bCs/>
          <w:iCs/>
          <w:sz w:val="22"/>
          <w:szCs w:val="22"/>
        </w:rPr>
        <w:t>Acta</w:t>
      </w:r>
      <w:proofErr w:type="spellEnd"/>
      <w:r w:rsidRPr="00C868A2">
        <w:rPr>
          <w:rFonts w:ascii="Garamond" w:hAnsi="Garamond"/>
          <w:bCs/>
          <w:iCs/>
          <w:sz w:val="22"/>
          <w:szCs w:val="22"/>
        </w:rPr>
        <w:t xml:space="preserve"> Sci. Pol. </w:t>
      </w:r>
      <w:proofErr w:type="spellStart"/>
      <w:r w:rsidRPr="00C868A2">
        <w:rPr>
          <w:rFonts w:ascii="Garamond" w:hAnsi="Garamond"/>
          <w:bCs/>
          <w:iCs/>
          <w:sz w:val="22"/>
          <w:szCs w:val="22"/>
        </w:rPr>
        <w:t>Hortorum</w:t>
      </w:r>
      <w:proofErr w:type="spellEnd"/>
      <w:r w:rsidRPr="00C868A2">
        <w:rPr>
          <w:rFonts w:ascii="Garamond" w:hAnsi="Garamond"/>
          <w:bCs/>
          <w:iCs/>
          <w:sz w:val="22"/>
          <w:szCs w:val="22"/>
        </w:rPr>
        <w:t xml:space="preserve"> </w:t>
      </w:r>
      <w:proofErr w:type="spellStart"/>
      <w:r w:rsidRPr="00C868A2">
        <w:rPr>
          <w:rFonts w:ascii="Garamond" w:hAnsi="Garamond"/>
          <w:bCs/>
          <w:iCs/>
          <w:sz w:val="22"/>
          <w:szCs w:val="22"/>
        </w:rPr>
        <w:t>Cultus</w:t>
      </w:r>
      <w:proofErr w:type="spellEnd"/>
      <w:r w:rsidRPr="00C868A2">
        <w:rPr>
          <w:rFonts w:ascii="Garamond" w:hAnsi="Garamond"/>
          <w:bCs/>
          <w:iCs/>
          <w:sz w:val="22"/>
          <w:szCs w:val="22"/>
        </w:rPr>
        <w:t>,</w:t>
      </w:r>
      <w:r w:rsidRPr="00C868A2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Pr="00C868A2">
        <w:rPr>
          <w:rFonts w:ascii="Garamond" w:hAnsi="Garamond"/>
          <w:bCs/>
          <w:iCs/>
          <w:sz w:val="22"/>
          <w:szCs w:val="22"/>
        </w:rPr>
        <w:t>15(4), 161 (2016).</w:t>
      </w:r>
    </w:p>
    <w:p w:rsidR="00C868A2" w:rsidRPr="00C868A2" w:rsidRDefault="00C868A2" w:rsidP="00C868A2">
      <w:p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 xml:space="preserve">[2] </w:t>
      </w:r>
      <w:r w:rsidRPr="00C868A2">
        <w:rPr>
          <w:rFonts w:ascii="Garamond" w:hAnsi="Garamond"/>
          <w:bCs/>
          <w:iCs/>
          <w:sz w:val="22"/>
          <w:szCs w:val="22"/>
        </w:rPr>
        <w:t xml:space="preserve">V.N. </w:t>
      </w:r>
      <w:proofErr w:type="spellStart"/>
      <w:r w:rsidRPr="00C868A2">
        <w:rPr>
          <w:rFonts w:ascii="Garamond" w:hAnsi="Garamond" w:cs="Arial-BoldMT"/>
          <w:bCs/>
          <w:sz w:val="22"/>
          <w:szCs w:val="22"/>
        </w:rPr>
        <w:t>Deulenko</w:t>
      </w:r>
      <w:proofErr w:type="spellEnd"/>
      <w:r w:rsidRPr="00C868A2">
        <w:rPr>
          <w:rFonts w:ascii="Garamond" w:hAnsi="Garamond" w:cs="Arial-BoldMT"/>
          <w:bCs/>
          <w:sz w:val="22"/>
          <w:szCs w:val="22"/>
        </w:rPr>
        <w:t xml:space="preserve">, R.Y. </w:t>
      </w:r>
      <w:proofErr w:type="spellStart"/>
      <w:r w:rsidRPr="00C868A2">
        <w:rPr>
          <w:rFonts w:ascii="Garamond" w:hAnsi="Garamond" w:cs="Arial-BoldMT"/>
          <w:bCs/>
          <w:sz w:val="22"/>
          <w:szCs w:val="22"/>
        </w:rPr>
        <w:t>Marunych</w:t>
      </w:r>
      <w:proofErr w:type="spellEnd"/>
      <w:r w:rsidRPr="00C868A2">
        <w:rPr>
          <w:rFonts w:ascii="Garamond" w:hAnsi="Garamond" w:cs="Arial-BoldMT"/>
          <w:bCs/>
          <w:sz w:val="22"/>
          <w:szCs w:val="22"/>
        </w:rPr>
        <w:t xml:space="preserve">, V.O. </w:t>
      </w:r>
      <w:proofErr w:type="spellStart"/>
      <w:r w:rsidR="00E4760A">
        <w:rPr>
          <w:rFonts w:ascii="Garamond" w:hAnsi="Garamond" w:cs="Arial-BoldMT"/>
          <w:bCs/>
          <w:sz w:val="22"/>
          <w:szCs w:val="22"/>
        </w:rPr>
        <w:t>Chernyshenko</w:t>
      </w:r>
      <w:proofErr w:type="spellEnd"/>
      <w:r w:rsidR="00E4760A">
        <w:rPr>
          <w:rFonts w:ascii="Garamond" w:hAnsi="Garamond" w:cs="Arial-BoldMT"/>
          <w:bCs/>
          <w:sz w:val="22"/>
          <w:szCs w:val="22"/>
        </w:rPr>
        <w:t>, A.</w:t>
      </w:r>
      <w:r w:rsidRPr="00C868A2">
        <w:rPr>
          <w:rFonts w:ascii="Garamond" w:hAnsi="Garamond" w:cs="Arial-BoldMT"/>
          <w:bCs/>
          <w:sz w:val="22"/>
          <w:szCs w:val="22"/>
        </w:rPr>
        <w:t xml:space="preserve">V. </w:t>
      </w:r>
      <w:proofErr w:type="spellStart"/>
      <w:r w:rsidRPr="00C868A2">
        <w:rPr>
          <w:rFonts w:ascii="Garamond" w:hAnsi="Garamond" w:cs="Arial-BoldMT"/>
          <w:bCs/>
          <w:sz w:val="22"/>
          <w:szCs w:val="22"/>
        </w:rPr>
        <w:t>Rebriev</w:t>
      </w:r>
      <w:proofErr w:type="spellEnd"/>
      <w:r w:rsidRPr="00C868A2">
        <w:rPr>
          <w:rFonts w:ascii="Garamond" w:hAnsi="Garamond" w:cs="Arial-BoldMT"/>
          <w:bCs/>
          <w:sz w:val="22"/>
          <w:szCs w:val="22"/>
        </w:rPr>
        <w:t xml:space="preserve">, E.V. </w:t>
      </w:r>
      <w:proofErr w:type="spellStart"/>
      <w:r w:rsidRPr="00C868A2">
        <w:rPr>
          <w:rFonts w:ascii="Garamond" w:hAnsi="Garamond" w:cs="Arial-BoldMT"/>
          <w:bCs/>
          <w:sz w:val="22"/>
          <w:szCs w:val="22"/>
        </w:rPr>
        <w:t>Lugovskoy</w:t>
      </w:r>
      <w:proofErr w:type="spellEnd"/>
      <w:r w:rsidRPr="00C868A2">
        <w:rPr>
          <w:rFonts w:ascii="Garamond" w:hAnsi="Garamond" w:cs="Arial-BoldMT"/>
          <w:bCs/>
          <w:sz w:val="22"/>
          <w:szCs w:val="22"/>
        </w:rPr>
        <w:t xml:space="preserve">, L.V. </w:t>
      </w:r>
      <w:proofErr w:type="spellStart"/>
      <w:r w:rsidRPr="00C868A2">
        <w:rPr>
          <w:rFonts w:ascii="Garamond" w:hAnsi="Garamond" w:cs="Arial-BoldMT"/>
          <w:bCs/>
          <w:sz w:val="22"/>
          <w:szCs w:val="22"/>
        </w:rPr>
        <w:t>Garmanchuk</w:t>
      </w:r>
      <w:proofErr w:type="spellEnd"/>
      <w:r w:rsidRPr="00C868A2">
        <w:rPr>
          <w:rFonts w:ascii="Garamond" w:hAnsi="Garamond" w:cs="Arial-BoldMT"/>
          <w:bCs/>
          <w:sz w:val="22"/>
          <w:szCs w:val="22"/>
        </w:rPr>
        <w:t xml:space="preserve"> and O.V. </w:t>
      </w:r>
      <w:proofErr w:type="spellStart"/>
      <w:r w:rsidRPr="00C868A2">
        <w:rPr>
          <w:rFonts w:ascii="Garamond" w:hAnsi="Garamond" w:cs="Arial-BoldMT"/>
          <w:bCs/>
          <w:sz w:val="22"/>
          <w:szCs w:val="22"/>
        </w:rPr>
        <w:t>Pavliuk</w:t>
      </w:r>
      <w:proofErr w:type="spellEnd"/>
      <w:r>
        <w:rPr>
          <w:rFonts w:ascii="Garamond" w:hAnsi="Garamond" w:cs="Arial-BoldMT"/>
          <w:bCs/>
          <w:sz w:val="22"/>
          <w:szCs w:val="22"/>
        </w:rPr>
        <w:t>,</w:t>
      </w:r>
      <w:r w:rsidRPr="00C868A2">
        <w:rPr>
          <w:rFonts w:ascii="Garamond" w:hAnsi="Garamond"/>
          <w:bCs/>
          <w:iCs/>
          <w:sz w:val="22"/>
          <w:szCs w:val="22"/>
        </w:rPr>
        <w:t xml:space="preserve"> </w:t>
      </w:r>
      <w:proofErr w:type="spellStart"/>
      <w:r w:rsidRPr="00C868A2">
        <w:rPr>
          <w:rFonts w:ascii="Garamond" w:hAnsi="Garamond" w:cs="Tunga"/>
          <w:sz w:val="22"/>
          <w:szCs w:val="22"/>
        </w:rPr>
        <w:t>Biochem</w:t>
      </w:r>
      <w:proofErr w:type="spellEnd"/>
      <w:r w:rsidRPr="00C868A2">
        <w:rPr>
          <w:rFonts w:ascii="Garamond" w:hAnsi="Garamond" w:cs="Tunga"/>
          <w:sz w:val="22"/>
          <w:szCs w:val="22"/>
        </w:rPr>
        <w:t xml:space="preserve"> Anal </w:t>
      </w:r>
      <w:proofErr w:type="spellStart"/>
      <w:r w:rsidRPr="00C868A2">
        <w:rPr>
          <w:rFonts w:ascii="Garamond" w:hAnsi="Garamond" w:cs="Tunga"/>
          <w:sz w:val="22"/>
          <w:szCs w:val="22"/>
        </w:rPr>
        <w:t>Biochem</w:t>
      </w:r>
      <w:proofErr w:type="spellEnd"/>
      <w:r w:rsidRPr="00C868A2">
        <w:rPr>
          <w:rFonts w:ascii="Garamond" w:hAnsi="Garamond" w:cs="Tunga"/>
          <w:sz w:val="22"/>
          <w:szCs w:val="22"/>
        </w:rPr>
        <w:t xml:space="preserve"> 7(4), 1000370 (2018).</w:t>
      </w:r>
    </w:p>
    <w:p w:rsidR="00CC429D" w:rsidRPr="00C868A2" w:rsidRDefault="00CC429D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2"/>
          <w:szCs w:val="22"/>
        </w:rPr>
        <w:t>[</w:t>
      </w:r>
      <w:r w:rsidR="00C868A2">
        <w:rPr>
          <w:rFonts w:ascii="Garamond" w:hAnsi="Garamond"/>
          <w:sz w:val="22"/>
          <w:szCs w:val="22"/>
        </w:rPr>
        <w:t>3</w:t>
      </w:r>
      <w:r w:rsidR="00B26CE8" w:rsidRPr="00C868A2">
        <w:rPr>
          <w:rFonts w:ascii="Garamond" w:hAnsi="Garamond"/>
          <w:sz w:val="22"/>
          <w:szCs w:val="22"/>
        </w:rPr>
        <w:t xml:space="preserve">] </w:t>
      </w:r>
      <w:r w:rsidR="00EB1F11">
        <w:rPr>
          <w:rFonts w:ascii="Garamond" w:hAnsi="Garamond" w:cs="TimesNewRomanPSMT"/>
          <w:sz w:val="22"/>
          <w:szCs w:val="22"/>
        </w:rPr>
        <w:t xml:space="preserve">D.Z. </w:t>
      </w:r>
      <w:proofErr w:type="spellStart"/>
      <w:r w:rsidR="00EB1F11">
        <w:rPr>
          <w:rFonts w:ascii="Garamond" w:hAnsi="Garamond" w:cs="TimesNewRomanPSMT"/>
          <w:sz w:val="22"/>
          <w:szCs w:val="22"/>
        </w:rPr>
        <w:t>Jakovljevic</w:t>
      </w:r>
      <w:proofErr w:type="spellEnd"/>
      <w:r w:rsidR="00EB1F11">
        <w:rPr>
          <w:rFonts w:ascii="Garamond" w:hAnsi="Garamond" w:cs="TimesNewRomanPSMT"/>
          <w:sz w:val="22"/>
          <w:szCs w:val="22"/>
        </w:rPr>
        <w:t xml:space="preserve">, M.S. </w:t>
      </w:r>
      <w:proofErr w:type="spellStart"/>
      <w:r w:rsidR="00EB1F11">
        <w:rPr>
          <w:rFonts w:ascii="Garamond" w:hAnsi="Garamond" w:cs="TimesNewRomanPSMT"/>
          <w:sz w:val="22"/>
          <w:szCs w:val="22"/>
        </w:rPr>
        <w:t>Stankovic</w:t>
      </w:r>
      <w:proofErr w:type="spellEnd"/>
      <w:r w:rsidR="00EB1F11">
        <w:rPr>
          <w:rFonts w:ascii="Garamond" w:hAnsi="Garamond" w:cs="TimesNewRomanPSMT"/>
          <w:sz w:val="22"/>
          <w:szCs w:val="22"/>
        </w:rPr>
        <w:t>, M.</w:t>
      </w:r>
      <w:r w:rsidR="00C34285" w:rsidRPr="00C868A2">
        <w:rPr>
          <w:rFonts w:ascii="Garamond" w:hAnsi="Garamond" w:cs="TimesNewRomanPSMT"/>
          <w:sz w:val="22"/>
          <w:szCs w:val="22"/>
        </w:rPr>
        <w:t xml:space="preserve">D. </w:t>
      </w:r>
      <w:proofErr w:type="spellStart"/>
      <w:r w:rsidR="00C34285" w:rsidRPr="00C868A2">
        <w:rPr>
          <w:rFonts w:ascii="Garamond" w:hAnsi="Garamond" w:cs="TimesNewRomanPSMT"/>
          <w:sz w:val="22"/>
          <w:szCs w:val="22"/>
        </w:rPr>
        <w:t>Topuzovic</w:t>
      </w:r>
      <w:proofErr w:type="spellEnd"/>
      <w:r w:rsidR="00E4760A">
        <w:rPr>
          <w:rFonts w:ascii="Garamond" w:hAnsi="Garamond"/>
          <w:sz w:val="22"/>
          <w:szCs w:val="22"/>
        </w:rPr>
        <w:t>,</w:t>
      </w:r>
      <w:r w:rsidR="00B26CE8" w:rsidRPr="00C868A2">
        <w:rPr>
          <w:rFonts w:ascii="Garamond" w:hAnsi="Garamond"/>
          <w:iCs/>
          <w:sz w:val="19"/>
          <w:szCs w:val="19"/>
        </w:rPr>
        <w:t xml:space="preserve"> </w:t>
      </w:r>
      <w:r w:rsidR="00B26CE8" w:rsidRPr="00FA74BC">
        <w:rPr>
          <w:rFonts w:ascii="Garamond" w:hAnsi="Garamond"/>
          <w:iCs/>
          <w:sz w:val="19"/>
          <w:szCs w:val="19"/>
        </w:rPr>
        <w:t>EXCLI Journal 12, 260 (2013).</w:t>
      </w:r>
    </w:p>
    <w:p w:rsidR="00CC429D" w:rsidRPr="00FA74BC" w:rsidRDefault="00CC429D" w:rsidP="00B26CE8">
      <w:pPr>
        <w:textAlignment w:val="top"/>
        <w:rPr>
          <w:rFonts w:ascii="Garamond" w:hAnsi="Garamond"/>
          <w:sz w:val="22"/>
          <w:szCs w:val="22"/>
          <w:lang w:val="en-GB"/>
        </w:rPr>
      </w:pPr>
      <w:r w:rsidRPr="00C868A2">
        <w:rPr>
          <w:rFonts w:ascii="Garamond" w:hAnsi="Garamond"/>
          <w:sz w:val="22"/>
          <w:szCs w:val="22"/>
        </w:rPr>
        <w:t>[</w:t>
      </w:r>
      <w:r w:rsidR="00C868A2">
        <w:rPr>
          <w:rFonts w:ascii="Garamond" w:hAnsi="Garamond"/>
          <w:sz w:val="22"/>
          <w:szCs w:val="22"/>
        </w:rPr>
        <w:t>4</w:t>
      </w:r>
      <w:r w:rsidRPr="00C868A2">
        <w:rPr>
          <w:rFonts w:ascii="Garamond" w:hAnsi="Garamond"/>
          <w:sz w:val="22"/>
          <w:szCs w:val="22"/>
        </w:rPr>
        <w:t xml:space="preserve">] </w:t>
      </w:r>
      <w:r w:rsidR="00EB1F11">
        <w:rPr>
          <w:rFonts w:ascii="Garamond" w:hAnsi="Garamond" w:cs="ArnoPro"/>
          <w:sz w:val="22"/>
          <w:szCs w:val="22"/>
        </w:rPr>
        <w:t>P.</w:t>
      </w:r>
      <w:r w:rsidR="00B26CE8" w:rsidRPr="00C868A2">
        <w:rPr>
          <w:rFonts w:ascii="Garamond" w:hAnsi="Garamond" w:cs="ArnoPro"/>
          <w:sz w:val="22"/>
          <w:szCs w:val="22"/>
        </w:rPr>
        <w:t xml:space="preserve"> C. H. </w:t>
      </w:r>
      <w:proofErr w:type="spellStart"/>
      <w:r w:rsidR="00B26CE8" w:rsidRPr="00C868A2">
        <w:rPr>
          <w:rFonts w:ascii="Garamond" w:hAnsi="Garamond" w:cs="ArnoPro"/>
          <w:sz w:val="22"/>
          <w:szCs w:val="22"/>
        </w:rPr>
        <w:t>Hollman</w:t>
      </w:r>
      <w:proofErr w:type="spellEnd"/>
      <w:r w:rsidR="00B26CE8" w:rsidRPr="00C868A2">
        <w:rPr>
          <w:rFonts w:ascii="Garamond" w:hAnsi="Garamond" w:cs="ArnoPro"/>
          <w:sz w:val="22"/>
          <w:szCs w:val="22"/>
        </w:rPr>
        <w:t xml:space="preserve">, </w:t>
      </w:r>
      <w:hyperlink r:id="rId5" w:history="1">
        <w:r w:rsidR="00B26CE8" w:rsidRPr="00C868A2">
          <w:rPr>
            <w:rFonts w:ascii="Garamond" w:hAnsi="Garamond"/>
            <w:bCs/>
            <w:kern w:val="36"/>
            <w:sz w:val="22"/>
            <w:szCs w:val="22"/>
          </w:rPr>
          <w:t>Pharmaceutical Biology</w:t>
        </w:r>
      </w:hyperlink>
      <w:r w:rsidR="00B26CE8" w:rsidRPr="00C868A2">
        <w:rPr>
          <w:rFonts w:ascii="Garamond" w:hAnsi="Garamond"/>
          <w:bCs/>
          <w:kern w:val="36"/>
          <w:sz w:val="22"/>
          <w:szCs w:val="22"/>
        </w:rPr>
        <w:t xml:space="preserve"> 42, 74 (2004).</w:t>
      </w:r>
    </w:p>
    <w:p w:rsidR="00CC429D" w:rsidRPr="00F931A8" w:rsidRDefault="00CC429D" w:rsidP="002344D6">
      <w:pPr>
        <w:jc w:val="both"/>
      </w:pPr>
    </w:p>
    <w:sectPr w:rsidR="00CC429D" w:rsidRPr="00F931A8" w:rsidSect="007E459E">
      <w:pgSz w:w="10319" w:h="14571" w:code="13"/>
      <w:pgMar w:top="1152" w:right="864" w:bottom="864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ulliverR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no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stylePaneFormatFilter w:val="3F01"/>
  <w:defaultTabStop w:val="720"/>
  <w:characterSpacingControl w:val="doNotCompress"/>
  <w:compat/>
  <w:rsids>
    <w:rsidRoot w:val="00CC429D"/>
    <w:rsid w:val="00023206"/>
    <w:rsid w:val="00037E31"/>
    <w:rsid w:val="000969B2"/>
    <w:rsid w:val="000A3267"/>
    <w:rsid w:val="000E24E1"/>
    <w:rsid w:val="0010060E"/>
    <w:rsid w:val="00105BC3"/>
    <w:rsid w:val="00121DFC"/>
    <w:rsid w:val="00133A28"/>
    <w:rsid w:val="0016793B"/>
    <w:rsid w:val="0017704A"/>
    <w:rsid w:val="0019259C"/>
    <w:rsid w:val="001A4DD4"/>
    <w:rsid w:val="001A72F7"/>
    <w:rsid w:val="001D0C6F"/>
    <w:rsid w:val="001E5803"/>
    <w:rsid w:val="001F0768"/>
    <w:rsid w:val="002344D6"/>
    <w:rsid w:val="002A22FB"/>
    <w:rsid w:val="002D3E49"/>
    <w:rsid w:val="002E1AB5"/>
    <w:rsid w:val="002E6BBB"/>
    <w:rsid w:val="00336A61"/>
    <w:rsid w:val="003949BB"/>
    <w:rsid w:val="003B0B4A"/>
    <w:rsid w:val="003E0534"/>
    <w:rsid w:val="003E78D2"/>
    <w:rsid w:val="003F0850"/>
    <w:rsid w:val="00492D3C"/>
    <w:rsid w:val="004E3764"/>
    <w:rsid w:val="005243C5"/>
    <w:rsid w:val="005363B2"/>
    <w:rsid w:val="00585717"/>
    <w:rsid w:val="005907A8"/>
    <w:rsid w:val="005C083B"/>
    <w:rsid w:val="005E0E65"/>
    <w:rsid w:val="00614221"/>
    <w:rsid w:val="00630D14"/>
    <w:rsid w:val="00634539"/>
    <w:rsid w:val="0067397F"/>
    <w:rsid w:val="006A6C19"/>
    <w:rsid w:val="006C1B0C"/>
    <w:rsid w:val="006F1839"/>
    <w:rsid w:val="00716AA4"/>
    <w:rsid w:val="00722709"/>
    <w:rsid w:val="00731D38"/>
    <w:rsid w:val="00732F9A"/>
    <w:rsid w:val="007476A8"/>
    <w:rsid w:val="007714E1"/>
    <w:rsid w:val="00787C90"/>
    <w:rsid w:val="007E459E"/>
    <w:rsid w:val="00824AF6"/>
    <w:rsid w:val="0087083B"/>
    <w:rsid w:val="00874EC8"/>
    <w:rsid w:val="008A018C"/>
    <w:rsid w:val="008D55F8"/>
    <w:rsid w:val="00905BB7"/>
    <w:rsid w:val="00932787"/>
    <w:rsid w:val="00933B5B"/>
    <w:rsid w:val="00937560"/>
    <w:rsid w:val="00975CA3"/>
    <w:rsid w:val="0098310E"/>
    <w:rsid w:val="009E1E5E"/>
    <w:rsid w:val="00A22435"/>
    <w:rsid w:val="00A51015"/>
    <w:rsid w:val="00A64658"/>
    <w:rsid w:val="00AB49CF"/>
    <w:rsid w:val="00AF194F"/>
    <w:rsid w:val="00B044F9"/>
    <w:rsid w:val="00B215E4"/>
    <w:rsid w:val="00B26CE8"/>
    <w:rsid w:val="00B360DD"/>
    <w:rsid w:val="00B5654D"/>
    <w:rsid w:val="00B95BFF"/>
    <w:rsid w:val="00BF5067"/>
    <w:rsid w:val="00C31D69"/>
    <w:rsid w:val="00C34285"/>
    <w:rsid w:val="00C35937"/>
    <w:rsid w:val="00C868A2"/>
    <w:rsid w:val="00CC429D"/>
    <w:rsid w:val="00CE6865"/>
    <w:rsid w:val="00D201D5"/>
    <w:rsid w:val="00D26962"/>
    <w:rsid w:val="00D32527"/>
    <w:rsid w:val="00D849D9"/>
    <w:rsid w:val="00DA403C"/>
    <w:rsid w:val="00DC57D4"/>
    <w:rsid w:val="00DD0073"/>
    <w:rsid w:val="00E067E4"/>
    <w:rsid w:val="00E2743A"/>
    <w:rsid w:val="00E4760A"/>
    <w:rsid w:val="00EB1F11"/>
    <w:rsid w:val="00EC6F4C"/>
    <w:rsid w:val="00ED2105"/>
    <w:rsid w:val="00ED552B"/>
    <w:rsid w:val="00F04C82"/>
    <w:rsid w:val="00F26176"/>
    <w:rsid w:val="00F70F33"/>
    <w:rsid w:val="00F931A8"/>
    <w:rsid w:val="00FA74BC"/>
    <w:rsid w:val="00FB463F"/>
    <w:rsid w:val="00FC0A43"/>
    <w:rsid w:val="00FD7CA2"/>
    <w:rsid w:val="00FD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15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26C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24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4AF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4AF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4AF6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26CE8"/>
    <w:rPr>
      <w:b/>
      <w:bCs/>
      <w:kern w:val="36"/>
      <w:sz w:val="48"/>
      <w:szCs w:val="48"/>
    </w:rPr>
  </w:style>
  <w:style w:type="character" w:customStyle="1" w:styleId="titleheading">
    <w:name w:val="titleheading"/>
    <w:basedOn w:val="DefaultParagraphFont"/>
    <w:rsid w:val="00B26CE8"/>
  </w:style>
  <w:style w:type="character" w:styleId="Hyperlink">
    <w:name w:val="Hyperlink"/>
    <w:basedOn w:val="DefaultParagraphFont"/>
    <w:uiPriority w:val="99"/>
    <w:semiHidden/>
    <w:unhideWhenUsed/>
    <w:rsid w:val="00B26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999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andfonline.com/toc/iphb20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F785D-38EF-4FDD-A25C-F29BFE78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Maja1</cp:lastModifiedBy>
  <cp:revision>3</cp:revision>
  <cp:lastPrinted>2007-04-17T12:39:00Z</cp:lastPrinted>
  <dcterms:created xsi:type="dcterms:W3CDTF">2019-06-04T11:22:00Z</dcterms:created>
  <dcterms:modified xsi:type="dcterms:W3CDTF">2019-06-06T09:56:00Z</dcterms:modified>
</cp:coreProperties>
</file>