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56FE0" w14:textId="77777777" w:rsidR="00F931A8" w:rsidRPr="003949BB" w:rsidRDefault="0063148B" w:rsidP="00F931A8">
      <w:pPr>
        <w:autoSpaceDE w:val="0"/>
        <w:autoSpaceDN w:val="0"/>
        <w:adjustRightInd w:val="0"/>
        <w:jc w:val="center"/>
        <w:rPr>
          <w:sz w:val="28"/>
          <w:szCs w:val="28"/>
        </w:rPr>
      </w:pPr>
      <w:r>
        <w:rPr>
          <w:b/>
          <w:sz w:val="28"/>
          <w:szCs w:val="28"/>
        </w:rPr>
        <w:t xml:space="preserve">Morphological changes </w:t>
      </w:r>
      <w:r w:rsidR="007B66FB">
        <w:rPr>
          <w:b/>
          <w:sz w:val="28"/>
          <w:szCs w:val="28"/>
        </w:rPr>
        <w:t>and cell viability of</w:t>
      </w:r>
      <w:r w:rsidR="002260CA">
        <w:rPr>
          <w:b/>
          <w:sz w:val="28"/>
          <w:szCs w:val="28"/>
        </w:rPr>
        <w:t xml:space="preserve"> </w:t>
      </w:r>
      <w:r w:rsidR="00FB48F9">
        <w:rPr>
          <w:b/>
          <w:sz w:val="28"/>
          <w:szCs w:val="28"/>
        </w:rPr>
        <w:t>GL261 and SMA-560</w:t>
      </w:r>
      <w:r w:rsidR="002260CA">
        <w:rPr>
          <w:b/>
          <w:sz w:val="28"/>
          <w:szCs w:val="28"/>
        </w:rPr>
        <w:t xml:space="preserve"> </w:t>
      </w:r>
      <w:r>
        <w:rPr>
          <w:b/>
          <w:sz w:val="28"/>
          <w:szCs w:val="28"/>
        </w:rPr>
        <w:t>mouse glioma cell</w:t>
      </w:r>
      <w:r w:rsidR="007B66FB">
        <w:rPr>
          <w:b/>
          <w:sz w:val="28"/>
          <w:szCs w:val="28"/>
        </w:rPr>
        <w:t>s</w:t>
      </w:r>
      <w:r w:rsidR="002260CA">
        <w:rPr>
          <w:b/>
          <w:sz w:val="28"/>
          <w:szCs w:val="28"/>
        </w:rPr>
        <w:t xml:space="preserve"> </w:t>
      </w:r>
      <w:r w:rsidR="00FB48F9">
        <w:rPr>
          <w:b/>
          <w:sz w:val="28"/>
          <w:szCs w:val="28"/>
        </w:rPr>
        <w:t>affected</w:t>
      </w:r>
      <w:r w:rsidR="002260CA">
        <w:rPr>
          <w:b/>
          <w:sz w:val="28"/>
          <w:szCs w:val="28"/>
        </w:rPr>
        <w:t xml:space="preserve"> </w:t>
      </w:r>
      <w:r w:rsidR="00BE01F0">
        <w:rPr>
          <w:b/>
          <w:sz w:val="28"/>
          <w:szCs w:val="28"/>
        </w:rPr>
        <w:t>by</w:t>
      </w:r>
      <w:r w:rsidR="002260CA">
        <w:rPr>
          <w:b/>
          <w:sz w:val="28"/>
          <w:szCs w:val="28"/>
        </w:rPr>
        <w:t xml:space="preserve"> </w:t>
      </w:r>
      <w:r w:rsidR="00FB48F9">
        <w:rPr>
          <w:b/>
          <w:sz w:val="28"/>
          <w:szCs w:val="28"/>
        </w:rPr>
        <w:t>direct</w:t>
      </w:r>
      <w:r>
        <w:rPr>
          <w:b/>
          <w:sz w:val="28"/>
          <w:szCs w:val="28"/>
        </w:rPr>
        <w:t xml:space="preserve"> infrared </w:t>
      </w:r>
      <w:r w:rsidR="00FB48F9">
        <w:rPr>
          <w:b/>
          <w:sz w:val="28"/>
          <w:szCs w:val="28"/>
        </w:rPr>
        <w:t>light illumination</w:t>
      </w:r>
    </w:p>
    <w:p w14:paraId="05F1C8A2" w14:textId="77777777" w:rsidR="00F931A8" w:rsidRDefault="00F931A8" w:rsidP="002344D6">
      <w:pPr>
        <w:autoSpaceDE w:val="0"/>
        <w:autoSpaceDN w:val="0"/>
        <w:adjustRightInd w:val="0"/>
        <w:jc w:val="center"/>
        <w:rPr>
          <w:sz w:val="22"/>
          <w:szCs w:val="22"/>
        </w:rPr>
      </w:pPr>
    </w:p>
    <w:p w14:paraId="27AAA3AE" w14:textId="4DF2A367" w:rsidR="00CC429D" w:rsidRPr="003949BB" w:rsidRDefault="00BE01F0" w:rsidP="002344D6">
      <w:pPr>
        <w:autoSpaceDE w:val="0"/>
        <w:autoSpaceDN w:val="0"/>
        <w:adjustRightInd w:val="0"/>
        <w:jc w:val="center"/>
        <w:rPr>
          <w:sz w:val="16"/>
          <w:szCs w:val="16"/>
        </w:rPr>
      </w:pPr>
      <w:r w:rsidRPr="00B810A9">
        <w:rPr>
          <w:sz w:val="22"/>
          <w:szCs w:val="22"/>
          <w:u w:val="single"/>
        </w:rPr>
        <w:t>I. A. Popović</w:t>
      </w:r>
      <w:r w:rsidRPr="00CE105E">
        <w:rPr>
          <w:sz w:val="22"/>
          <w:szCs w:val="22"/>
          <w:vertAlign w:val="superscript"/>
        </w:rPr>
        <w:t>1</w:t>
      </w:r>
      <w:r>
        <w:rPr>
          <w:sz w:val="22"/>
          <w:szCs w:val="22"/>
        </w:rPr>
        <w:t xml:space="preserve">, </w:t>
      </w:r>
      <w:r w:rsidRPr="00BE01F0">
        <w:rPr>
          <w:sz w:val="22"/>
          <w:szCs w:val="22"/>
        </w:rPr>
        <w:t>J. Žakula</w:t>
      </w:r>
      <w:r w:rsidRPr="00BE01F0">
        <w:rPr>
          <w:sz w:val="22"/>
          <w:szCs w:val="22"/>
          <w:vertAlign w:val="superscript"/>
        </w:rPr>
        <w:t>2</w:t>
      </w:r>
      <w:r w:rsidRPr="00BE01F0">
        <w:rPr>
          <w:sz w:val="22"/>
          <w:szCs w:val="22"/>
        </w:rPr>
        <w:t xml:space="preserve">, </w:t>
      </w:r>
      <w:r w:rsidR="00B810A9">
        <w:rPr>
          <w:sz w:val="22"/>
          <w:szCs w:val="22"/>
        </w:rPr>
        <w:t>V. Ž. Ralić</w:t>
      </w:r>
      <w:r w:rsidR="00B810A9" w:rsidRPr="00640F86">
        <w:rPr>
          <w:sz w:val="22"/>
          <w:szCs w:val="22"/>
          <w:vertAlign w:val="superscript"/>
        </w:rPr>
        <w:t>1</w:t>
      </w:r>
      <w:r w:rsidR="00B810A9">
        <w:rPr>
          <w:sz w:val="22"/>
          <w:szCs w:val="22"/>
        </w:rPr>
        <w:t xml:space="preserve">, </w:t>
      </w:r>
      <w:r>
        <w:rPr>
          <w:sz w:val="22"/>
          <w:szCs w:val="22"/>
        </w:rPr>
        <w:t xml:space="preserve">I. </w:t>
      </w:r>
      <w:r w:rsidR="00C02DE7">
        <w:rPr>
          <w:sz w:val="22"/>
          <w:szCs w:val="22"/>
        </w:rPr>
        <w:t>S</w:t>
      </w:r>
      <w:r w:rsidR="0097350F">
        <w:rPr>
          <w:sz w:val="22"/>
          <w:szCs w:val="22"/>
        </w:rPr>
        <w:t xml:space="preserve">. </w:t>
      </w:r>
      <w:r>
        <w:rPr>
          <w:sz w:val="22"/>
          <w:szCs w:val="22"/>
        </w:rPr>
        <w:t>Popović</w:t>
      </w:r>
      <w:r w:rsidRPr="0097350F">
        <w:rPr>
          <w:sz w:val="22"/>
          <w:szCs w:val="22"/>
          <w:vertAlign w:val="superscript"/>
        </w:rPr>
        <w:t>3</w:t>
      </w:r>
      <w:r>
        <w:rPr>
          <w:sz w:val="22"/>
          <w:szCs w:val="22"/>
        </w:rPr>
        <w:t xml:space="preserve">, </w:t>
      </w:r>
      <w:r w:rsidR="00B810A9">
        <w:rPr>
          <w:sz w:val="22"/>
          <w:szCs w:val="22"/>
        </w:rPr>
        <w:t>N. A. Vukićević</w:t>
      </w:r>
      <w:r w:rsidR="00B810A9" w:rsidRPr="0097350F">
        <w:rPr>
          <w:sz w:val="22"/>
          <w:szCs w:val="22"/>
          <w:vertAlign w:val="superscript"/>
        </w:rPr>
        <w:t>3</w:t>
      </w:r>
      <w:r w:rsidR="00B810A9">
        <w:rPr>
          <w:sz w:val="22"/>
          <w:szCs w:val="22"/>
        </w:rPr>
        <w:t xml:space="preserve">, T. </w:t>
      </w:r>
      <w:r w:rsidR="00FB48F9" w:rsidRPr="00977F63">
        <w:rPr>
          <w:sz w:val="22"/>
          <w:szCs w:val="22"/>
        </w:rPr>
        <w:t>D</w:t>
      </w:r>
      <w:r w:rsidR="0097350F" w:rsidRPr="00977F63">
        <w:rPr>
          <w:sz w:val="22"/>
          <w:szCs w:val="22"/>
        </w:rPr>
        <w:t>.</w:t>
      </w:r>
      <w:r w:rsidR="0097350F">
        <w:rPr>
          <w:sz w:val="22"/>
          <w:szCs w:val="22"/>
        </w:rPr>
        <w:t xml:space="preserve"> </w:t>
      </w:r>
      <w:r w:rsidR="00B810A9">
        <w:rPr>
          <w:sz w:val="22"/>
          <w:szCs w:val="22"/>
        </w:rPr>
        <w:t>Milinković</w:t>
      </w:r>
      <w:r w:rsidR="00B810A9" w:rsidRPr="0097350F">
        <w:rPr>
          <w:sz w:val="22"/>
          <w:szCs w:val="22"/>
          <w:vertAlign w:val="superscript"/>
        </w:rPr>
        <w:t>4</w:t>
      </w:r>
      <w:r w:rsidR="00B810A9">
        <w:rPr>
          <w:sz w:val="22"/>
          <w:szCs w:val="22"/>
        </w:rPr>
        <w:t xml:space="preserve">, </w:t>
      </w:r>
      <w:r w:rsidR="00C02DE7">
        <w:rPr>
          <w:sz w:val="22"/>
          <w:szCs w:val="22"/>
        </w:rPr>
        <w:t>Đ</w:t>
      </w:r>
      <w:r w:rsidR="00B810A9">
        <w:rPr>
          <w:sz w:val="22"/>
          <w:szCs w:val="22"/>
        </w:rPr>
        <w:t>. T. Todorović</w:t>
      </w:r>
      <w:r w:rsidR="00B810A9" w:rsidRPr="0097350F">
        <w:rPr>
          <w:sz w:val="22"/>
          <w:szCs w:val="22"/>
          <w:vertAlign w:val="superscript"/>
        </w:rPr>
        <w:t>5</w:t>
      </w:r>
      <w:r w:rsidR="00B810A9">
        <w:rPr>
          <w:sz w:val="22"/>
          <w:szCs w:val="22"/>
        </w:rPr>
        <w:t>, A. K. Dim</w:t>
      </w:r>
      <w:r w:rsidR="0097350F" w:rsidRPr="0097350F">
        <w:rPr>
          <w:iCs/>
          <w:sz w:val="22"/>
          <w:szCs w:val="22"/>
        </w:rPr>
        <w:t>č</w:t>
      </w:r>
      <w:r w:rsidR="00B810A9">
        <w:rPr>
          <w:sz w:val="22"/>
          <w:szCs w:val="22"/>
        </w:rPr>
        <w:t>i</w:t>
      </w:r>
      <w:r w:rsidR="0097350F" w:rsidRPr="0097350F">
        <w:rPr>
          <w:sz w:val="22"/>
          <w:szCs w:val="22"/>
        </w:rPr>
        <w:t>ć</w:t>
      </w:r>
      <w:r w:rsidR="00B810A9" w:rsidRPr="0097350F">
        <w:rPr>
          <w:sz w:val="22"/>
          <w:szCs w:val="22"/>
          <w:vertAlign w:val="superscript"/>
        </w:rPr>
        <w:t>5</w:t>
      </w:r>
      <w:r w:rsidR="00B810A9">
        <w:rPr>
          <w:sz w:val="22"/>
          <w:szCs w:val="22"/>
        </w:rPr>
        <w:t xml:space="preserve">, </w:t>
      </w:r>
      <w:r w:rsidR="00640F86" w:rsidRPr="00BE01F0">
        <w:rPr>
          <w:sz w:val="22"/>
          <w:szCs w:val="22"/>
        </w:rPr>
        <w:t>M. D. Nešić</w:t>
      </w:r>
      <w:r w:rsidR="00CC429D" w:rsidRPr="00977F63">
        <w:rPr>
          <w:sz w:val="22"/>
          <w:szCs w:val="22"/>
          <w:vertAlign w:val="superscript"/>
        </w:rPr>
        <w:t>1</w:t>
      </w:r>
      <w:r w:rsidR="00F931A8" w:rsidRPr="00F931A8">
        <w:rPr>
          <w:sz w:val="22"/>
          <w:szCs w:val="22"/>
        </w:rPr>
        <w:t xml:space="preserve">, </w:t>
      </w:r>
      <w:r w:rsidR="00640F86">
        <w:rPr>
          <w:sz w:val="22"/>
          <w:szCs w:val="22"/>
        </w:rPr>
        <w:t>L. Korićanac</w:t>
      </w:r>
      <w:r w:rsidR="00640F86" w:rsidRPr="00640F86">
        <w:rPr>
          <w:sz w:val="22"/>
          <w:szCs w:val="22"/>
          <w:vertAlign w:val="superscript"/>
        </w:rPr>
        <w:t>2</w:t>
      </w:r>
      <w:r w:rsidR="00640F86">
        <w:rPr>
          <w:sz w:val="22"/>
          <w:szCs w:val="22"/>
        </w:rPr>
        <w:t xml:space="preserve">, </w:t>
      </w:r>
      <w:r w:rsidR="00A548D1" w:rsidRPr="00A548D1">
        <w:rPr>
          <w:sz w:val="22"/>
          <w:szCs w:val="22"/>
        </w:rPr>
        <w:t>A</w:t>
      </w:r>
      <w:r w:rsidR="002260CA">
        <w:rPr>
          <w:sz w:val="22"/>
          <w:szCs w:val="22"/>
        </w:rPr>
        <w:t>.</w:t>
      </w:r>
      <w:r w:rsidR="00A548D1" w:rsidRPr="00A548D1">
        <w:rPr>
          <w:sz w:val="22"/>
          <w:szCs w:val="22"/>
        </w:rPr>
        <w:t xml:space="preserve"> Régnier-Vigouroux</w:t>
      </w:r>
      <w:r w:rsidR="00B810A9" w:rsidRPr="0097350F">
        <w:rPr>
          <w:sz w:val="22"/>
          <w:szCs w:val="22"/>
          <w:vertAlign w:val="superscript"/>
        </w:rPr>
        <w:t>6</w:t>
      </w:r>
      <w:r w:rsidR="00B810A9">
        <w:rPr>
          <w:sz w:val="22"/>
          <w:szCs w:val="22"/>
        </w:rPr>
        <w:t xml:space="preserve">, </w:t>
      </w:r>
      <w:r w:rsidR="00FB48F9">
        <w:rPr>
          <w:sz w:val="22"/>
          <w:szCs w:val="22"/>
        </w:rPr>
        <w:t>S</w:t>
      </w:r>
      <w:r w:rsidR="00977F63">
        <w:rPr>
          <w:sz w:val="22"/>
          <w:szCs w:val="22"/>
        </w:rPr>
        <w:t>.</w:t>
      </w:r>
      <w:r w:rsidR="00FB48F9">
        <w:rPr>
          <w:sz w:val="22"/>
          <w:szCs w:val="22"/>
        </w:rPr>
        <w:t xml:space="preserve"> Gieß</w:t>
      </w:r>
      <w:r w:rsidR="00503893" w:rsidRPr="00FB48F9">
        <w:rPr>
          <w:sz w:val="22"/>
          <w:szCs w:val="22"/>
          <w:vertAlign w:val="superscript"/>
        </w:rPr>
        <w:t>6</w:t>
      </w:r>
      <w:r w:rsidR="00FB48F9">
        <w:rPr>
          <w:sz w:val="22"/>
          <w:szCs w:val="22"/>
        </w:rPr>
        <w:t>,</w:t>
      </w:r>
      <w:r w:rsidR="00977F63" w:rsidRPr="00977F63">
        <w:rPr>
          <w:sz w:val="22"/>
          <w:szCs w:val="22"/>
        </w:rPr>
        <w:t xml:space="preserve"> </w:t>
      </w:r>
      <w:r w:rsidR="00FB48F9">
        <w:rPr>
          <w:sz w:val="22"/>
          <w:szCs w:val="22"/>
        </w:rPr>
        <w:t>M.</w:t>
      </w:r>
      <w:r w:rsidR="00977F63">
        <w:rPr>
          <w:sz w:val="22"/>
          <w:szCs w:val="22"/>
        </w:rPr>
        <w:t xml:space="preserve"> </w:t>
      </w:r>
      <w:r w:rsidR="00640F86">
        <w:rPr>
          <w:sz w:val="22"/>
          <w:szCs w:val="22"/>
        </w:rPr>
        <w:t>Petković</w:t>
      </w:r>
      <w:r w:rsidR="00640F86" w:rsidRPr="00640F86">
        <w:rPr>
          <w:sz w:val="22"/>
          <w:szCs w:val="22"/>
          <w:vertAlign w:val="superscript"/>
        </w:rPr>
        <w:t>1</w:t>
      </w:r>
      <w:r w:rsidR="00640F86">
        <w:rPr>
          <w:sz w:val="22"/>
          <w:szCs w:val="22"/>
        </w:rPr>
        <w:t xml:space="preserve"> and M. Stepić</w:t>
      </w:r>
      <w:r w:rsidR="00640F86" w:rsidRPr="00640F86">
        <w:rPr>
          <w:sz w:val="22"/>
          <w:szCs w:val="22"/>
          <w:vertAlign w:val="superscript"/>
        </w:rPr>
        <w:t>1</w:t>
      </w:r>
    </w:p>
    <w:p w14:paraId="5855FFDC" w14:textId="77777777" w:rsidR="005E0E65" w:rsidRPr="00F931A8" w:rsidRDefault="00CC429D" w:rsidP="002344D6">
      <w:pPr>
        <w:autoSpaceDE w:val="0"/>
        <w:autoSpaceDN w:val="0"/>
        <w:adjustRightInd w:val="0"/>
        <w:jc w:val="center"/>
        <w:rPr>
          <w:i/>
          <w:iCs/>
          <w:sz w:val="20"/>
          <w:szCs w:val="20"/>
        </w:rPr>
      </w:pPr>
      <w:r w:rsidRPr="00F26644">
        <w:rPr>
          <w:sz w:val="20"/>
          <w:szCs w:val="20"/>
          <w:vertAlign w:val="superscript"/>
        </w:rPr>
        <w:t>1</w:t>
      </w:r>
      <w:r w:rsidR="00977F63">
        <w:rPr>
          <w:sz w:val="20"/>
          <w:szCs w:val="20"/>
          <w:vertAlign w:val="superscript"/>
        </w:rPr>
        <w:t xml:space="preserve"> </w:t>
      </w:r>
      <w:r w:rsidR="00640F86" w:rsidRPr="00640F86">
        <w:rPr>
          <w:i/>
          <w:iCs/>
          <w:sz w:val="20"/>
          <w:szCs w:val="20"/>
        </w:rPr>
        <w:t>COHERENCE Centre, Department of Atomic Physics, VINČA Institute of Nuclear Sciences, National Institute of the Republic of Serbia, University of Belgrade, Belgrade, Serbia</w:t>
      </w:r>
    </w:p>
    <w:p w14:paraId="764576DB" w14:textId="4A3A16CC" w:rsidR="00CC429D" w:rsidRDefault="005E0E65" w:rsidP="002344D6">
      <w:pPr>
        <w:autoSpaceDE w:val="0"/>
        <w:autoSpaceDN w:val="0"/>
        <w:adjustRightInd w:val="0"/>
        <w:jc w:val="center"/>
        <w:rPr>
          <w:i/>
          <w:iCs/>
          <w:sz w:val="20"/>
          <w:szCs w:val="20"/>
        </w:rPr>
      </w:pPr>
      <w:r w:rsidRPr="00F26644">
        <w:rPr>
          <w:sz w:val="20"/>
          <w:szCs w:val="20"/>
          <w:vertAlign w:val="superscript"/>
        </w:rPr>
        <w:t>2</w:t>
      </w:r>
      <w:r w:rsidR="00640F86" w:rsidRPr="00640F86">
        <w:rPr>
          <w:i/>
          <w:iCs/>
          <w:sz w:val="20"/>
          <w:szCs w:val="20"/>
        </w:rPr>
        <w:t>Department of Molecular Biology and Endocrinology, VINČA Institute of Nuclear Sciences, National Institute of the Republic of Serbia, University of Belgrade, Belgrade, Serbia</w:t>
      </w:r>
    </w:p>
    <w:p w14:paraId="61EDAAE4" w14:textId="31896D52" w:rsidR="00B810A9" w:rsidRDefault="00B810A9" w:rsidP="002344D6">
      <w:pPr>
        <w:autoSpaceDE w:val="0"/>
        <w:autoSpaceDN w:val="0"/>
        <w:adjustRightInd w:val="0"/>
        <w:jc w:val="center"/>
        <w:rPr>
          <w:i/>
          <w:iCs/>
          <w:sz w:val="20"/>
          <w:szCs w:val="20"/>
        </w:rPr>
      </w:pPr>
      <w:r w:rsidRPr="00F44A19">
        <w:rPr>
          <w:sz w:val="20"/>
          <w:szCs w:val="20"/>
          <w:vertAlign w:val="superscript"/>
        </w:rPr>
        <w:t>3</w:t>
      </w:r>
      <w:r w:rsidR="00A548D1">
        <w:rPr>
          <w:i/>
          <w:iCs/>
          <w:sz w:val="20"/>
          <w:szCs w:val="20"/>
        </w:rPr>
        <w:t xml:space="preserve">Faculty of Chemistry, University of Belgrade, </w:t>
      </w:r>
      <w:r w:rsidR="00A548D1" w:rsidRPr="00640F86">
        <w:rPr>
          <w:i/>
          <w:iCs/>
          <w:sz w:val="20"/>
          <w:szCs w:val="20"/>
        </w:rPr>
        <w:t>Belgrade, Serbia</w:t>
      </w:r>
    </w:p>
    <w:p w14:paraId="75C1C611" w14:textId="0033BB22" w:rsidR="00A548D1" w:rsidRDefault="00A548D1" w:rsidP="002344D6">
      <w:pPr>
        <w:autoSpaceDE w:val="0"/>
        <w:autoSpaceDN w:val="0"/>
        <w:adjustRightInd w:val="0"/>
        <w:jc w:val="center"/>
        <w:rPr>
          <w:i/>
          <w:iCs/>
          <w:sz w:val="20"/>
          <w:szCs w:val="20"/>
        </w:rPr>
      </w:pPr>
      <w:r w:rsidRPr="00F44A19">
        <w:rPr>
          <w:sz w:val="20"/>
          <w:szCs w:val="20"/>
          <w:vertAlign w:val="superscript"/>
        </w:rPr>
        <w:t>4</w:t>
      </w:r>
      <w:r>
        <w:rPr>
          <w:i/>
          <w:iCs/>
          <w:sz w:val="20"/>
          <w:szCs w:val="20"/>
        </w:rPr>
        <w:t xml:space="preserve">Faculty of Technology and Metallurgy, University of Belgrade, </w:t>
      </w:r>
      <w:r w:rsidRPr="00640F86">
        <w:rPr>
          <w:i/>
          <w:iCs/>
          <w:sz w:val="20"/>
          <w:szCs w:val="20"/>
        </w:rPr>
        <w:t>Belgrade, Serbia</w:t>
      </w:r>
    </w:p>
    <w:p w14:paraId="25D860D4" w14:textId="77777777" w:rsidR="00A548D1" w:rsidRDefault="00A548D1" w:rsidP="002344D6">
      <w:pPr>
        <w:autoSpaceDE w:val="0"/>
        <w:autoSpaceDN w:val="0"/>
        <w:adjustRightInd w:val="0"/>
        <w:jc w:val="center"/>
        <w:rPr>
          <w:i/>
          <w:iCs/>
          <w:sz w:val="20"/>
          <w:szCs w:val="20"/>
        </w:rPr>
      </w:pPr>
      <w:r w:rsidRPr="00076739">
        <w:rPr>
          <w:i/>
          <w:iCs/>
          <w:sz w:val="20"/>
          <w:szCs w:val="20"/>
          <w:vertAlign w:val="superscript"/>
        </w:rPr>
        <w:t xml:space="preserve">5 </w:t>
      </w:r>
      <w:r>
        <w:rPr>
          <w:i/>
          <w:iCs/>
          <w:sz w:val="20"/>
          <w:szCs w:val="20"/>
        </w:rPr>
        <w:t>Faculty of Sciences, University of Novi Sad, Novi Sad, Serbia</w:t>
      </w:r>
    </w:p>
    <w:p w14:paraId="79077928" w14:textId="5B9EC0BF" w:rsidR="00A548D1" w:rsidRPr="00F931A8" w:rsidRDefault="00A548D1" w:rsidP="0097350F">
      <w:pPr>
        <w:autoSpaceDE w:val="0"/>
        <w:autoSpaceDN w:val="0"/>
        <w:adjustRightInd w:val="0"/>
        <w:jc w:val="center"/>
        <w:rPr>
          <w:i/>
          <w:iCs/>
          <w:sz w:val="20"/>
          <w:szCs w:val="20"/>
        </w:rPr>
      </w:pPr>
      <w:r w:rsidRPr="00F44A19">
        <w:rPr>
          <w:sz w:val="20"/>
          <w:szCs w:val="20"/>
          <w:vertAlign w:val="superscript"/>
        </w:rPr>
        <w:t>6</w:t>
      </w:r>
      <w:r w:rsidR="0097350F" w:rsidRPr="0097350F">
        <w:rPr>
          <w:bCs/>
          <w:i/>
          <w:iCs/>
          <w:sz w:val="20"/>
          <w:szCs w:val="20"/>
        </w:rPr>
        <w:t>Institute of Developmental Biology and Neurobiology</w:t>
      </w:r>
      <w:r w:rsidR="0097350F">
        <w:rPr>
          <w:bCs/>
          <w:i/>
          <w:iCs/>
          <w:sz w:val="20"/>
          <w:szCs w:val="20"/>
        </w:rPr>
        <w:t>,</w:t>
      </w:r>
      <w:r w:rsidR="00977F63">
        <w:rPr>
          <w:bCs/>
          <w:i/>
          <w:iCs/>
          <w:sz w:val="20"/>
          <w:szCs w:val="20"/>
        </w:rPr>
        <w:t xml:space="preserve"> </w:t>
      </w:r>
      <w:r>
        <w:rPr>
          <w:i/>
          <w:iCs/>
          <w:sz w:val="20"/>
          <w:szCs w:val="20"/>
        </w:rPr>
        <w:t>Johannes Gutenberg University Mainz, Mainz, Germany</w:t>
      </w:r>
    </w:p>
    <w:p w14:paraId="2EBFF310" w14:textId="77777777" w:rsidR="00CC429D" w:rsidRPr="00530699" w:rsidRDefault="004E3764" w:rsidP="002344D6">
      <w:pPr>
        <w:autoSpaceDE w:val="0"/>
        <w:autoSpaceDN w:val="0"/>
        <w:adjustRightInd w:val="0"/>
        <w:jc w:val="center"/>
        <w:rPr>
          <w:sz w:val="20"/>
          <w:szCs w:val="20"/>
          <w:lang w:val="pt-PT"/>
        </w:rPr>
      </w:pPr>
      <w:r w:rsidRPr="00530699">
        <w:rPr>
          <w:sz w:val="20"/>
          <w:szCs w:val="20"/>
          <w:lang w:val="pt-PT"/>
        </w:rPr>
        <w:t>e</w:t>
      </w:r>
      <w:r w:rsidR="00CC429D" w:rsidRPr="00530699">
        <w:rPr>
          <w:sz w:val="20"/>
          <w:szCs w:val="20"/>
          <w:lang w:val="pt-PT"/>
        </w:rPr>
        <w:t>-mail:</w:t>
      </w:r>
      <w:r w:rsidR="00977F63" w:rsidRPr="00530699">
        <w:rPr>
          <w:sz w:val="20"/>
          <w:szCs w:val="20"/>
          <w:lang w:val="pt-PT"/>
        </w:rPr>
        <w:t xml:space="preserve"> </w:t>
      </w:r>
      <w:r w:rsidR="00B810A9" w:rsidRPr="00530699">
        <w:rPr>
          <w:sz w:val="20"/>
          <w:szCs w:val="20"/>
          <w:lang w:val="pt-PT"/>
        </w:rPr>
        <w:t>ivavukicevic</w:t>
      </w:r>
      <w:r w:rsidR="00CC429D" w:rsidRPr="00530699">
        <w:rPr>
          <w:sz w:val="20"/>
          <w:szCs w:val="20"/>
          <w:lang w:val="pt-PT"/>
        </w:rPr>
        <w:t>@</w:t>
      </w:r>
      <w:r w:rsidR="00640F86" w:rsidRPr="00530699">
        <w:rPr>
          <w:sz w:val="20"/>
          <w:szCs w:val="20"/>
          <w:lang w:val="pt-PT"/>
        </w:rPr>
        <w:t>vin.bg.ac.rs</w:t>
      </w:r>
    </w:p>
    <w:p w14:paraId="14DC6649" w14:textId="77777777" w:rsidR="003E0534" w:rsidRPr="00530699" w:rsidRDefault="003E0534" w:rsidP="00933B5B">
      <w:pPr>
        <w:autoSpaceDE w:val="0"/>
        <w:autoSpaceDN w:val="0"/>
        <w:adjustRightInd w:val="0"/>
        <w:ind w:firstLine="284"/>
        <w:jc w:val="both"/>
        <w:rPr>
          <w:sz w:val="20"/>
          <w:szCs w:val="20"/>
          <w:lang w:val="pt-PT"/>
        </w:rPr>
      </w:pPr>
    </w:p>
    <w:p w14:paraId="3FF0A771" w14:textId="3C45E899" w:rsidR="00D230DB" w:rsidRPr="00D230DB" w:rsidRDefault="00D230DB" w:rsidP="00D230DB">
      <w:pPr>
        <w:autoSpaceDE w:val="0"/>
        <w:autoSpaceDN w:val="0"/>
        <w:adjustRightInd w:val="0"/>
        <w:jc w:val="both"/>
        <w:rPr>
          <w:sz w:val="22"/>
          <w:szCs w:val="22"/>
        </w:rPr>
      </w:pPr>
      <w:r w:rsidRPr="00D230DB">
        <w:rPr>
          <w:sz w:val="22"/>
          <w:szCs w:val="22"/>
        </w:rPr>
        <w:t xml:space="preserve">Glioma is a type of primary, malignant brain </w:t>
      </w:r>
      <w:r w:rsidR="00CE105E" w:rsidRPr="00D230DB">
        <w:rPr>
          <w:sz w:val="22"/>
          <w:szCs w:val="22"/>
        </w:rPr>
        <w:t>tumor</w:t>
      </w:r>
      <w:r w:rsidRPr="00D230DB">
        <w:rPr>
          <w:sz w:val="22"/>
          <w:szCs w:val="22"/>
        </w:rPr>
        <w:t xml:space="preserve"> [1]. This is a highly lethal </w:t>
      </w:r>
      <w:r w:rsidR="00CE105E" w:rsidRPr="00D230DB">
        <w:rPr>
          <w:sz w:val="22"/>
          <w:szCs w:val="22"/>
        </w:rPr>
        <w:t>tumor</w:t>
      </w:r>
      <w:r w:rsidRPr="00D230DB">
        <w:rPr>
          <w:sz w:val="22"/>
          <w:szCs w:val="22"/>
        </w:rPr>
        <w:t>, which can cause headaches, vomiting, vision and memory loss, seizures, speech difficulties and complex visual hallucinations. Prevailing glioma treatment options include chemotherapy, surgical removal, and radiation therapy, which can cause severe side effects. On the other hand, light-based therapies, such as direct light therapy [2], photothermal [3], and photodynamic therapy [4], are minimally invasive, non-cumulative, and non-toxic treatment modalities, offering an effective and less damaging alternative to more invasive anti-cancer treatments.</w:t>
      </w:r>
    </w:p>
    <w:p w14:paraId="0E5461FC" w14:textId="77777777" w:rsidR="00D230DB" w:rsidRPr="00D230DB" w:rsidRDefault="00D230DB" w:rsidP="00D230DB">
      <w:pPr>
        <w:autoSpaceDE w:val="0"/>
        <w:autoSpaceDN w:val="0"/>
        <w:adjustRightInd w:val="0"/>
        <w:jc w:val="both"/>
        <w:rPr>
          <w:sz w:val="22"/>
          <w:szCs w:val="22"/>
        </w:rPr>
      </w:pPr>
    </w:p>
    <w:p w14:paraId="563FC268" w14:textId="77777777" w:rsidR="00D230DB" w:rsidRPr="00D230DB" w:rsidRDefault="00D230DB" w:rsidP="00D230DB">
      <w:pPr>
        <w:autoSpaceDE w:val="0"/>
        <w:autoSpaceDN w:val="0"/>
        <w:adjustRightInd w:val="0"/>
        <w:jc w:val="both"/>
        <w:rPr>
          <w:sz w:val="22"/>
          <w:szCs w:val="22"/>
        </w:rPr>
      </w:pPr>
      <w:r w:rsidRPr="00D230DB">
        <w:rPr>
          <w:sz w:val="22"/>
          <w:szCs w:val="22"/>
        </w:rPr>
        <w:t>We have experimentally examined the in vitro photokilling potential of continuous-wave infrared laser light on murine GL261 and SMA-560 glioma cancer cells. Cell viability was measured as a function of laser beam intensity and compared to a control, which was kept in the dark for 30 minutes. The laser wavelength was centered at 831 nm, and the beam diameter was approximately 6 mm. Glioma cells in each microtiter well were illuminated for 10 minutes at room temperature, ≈ 20˚C, with a total dose of ≈492 J/cm² and ≈ 313 J/cm</w:t>
      </w:r>
      <w:r w:rsidRPr="00D230DB">
        <w:rPr>
          <w:sz w:val="22"/>
          <w:szCs w:val="22"/>
          <w:vertAlign w:val="superscript"/>
        </w:rPr>
        <w:t>2</w:t>
      </w:r>
      <w:r w:rsidRPr="00D230DB">
        <w:rPr>
          <w:sz w:val="22"/>
          <w:szCs w:val="22"/>
        </w:rPr>
        <w:t xml:space="preserve"> for SMA 560 and GL261 cells, respectively. The SRB assay, which measures the absorbance of sulforhodamine B dye at 550 nm, was performed 48 h after the treatment. The obtained results showed that the minimal achieved viability was slightly below 60% for the SMA-560, whereas for the GL261 cell line, this value was ≈ 69%.</w:t>
      </w:r>
    </w:p>
    <w:p w14:paraId="67120305" w14:textId="77777777" w:rsidR="00D230DB" w:rsidRPr="00D230DB" w:rsidRDefault="00D230DB" w:rsidP="00D230DB">
      <w:pPr>
        <w:autoSpaceDE w:val="0"/>
        <w:autoSpaceDN w:val="0"/>
        <w:adjustRightInd w:val="0"/>
        <w:jc w:val="both"/>
        <w:rPr>
          <w:sz w:val="22"/>
          <w:szCs w:val="22"/>
        </w:rPr>
      </w:pPr>
    </w:p>
    <w:p w14:paraId="390ABE98" w14:textId="77777777" w:rsidR="00D230DB" w:rsidRPr="00D230DB" w:rsidRDefault="00D230DB" w:rsidP="00D230DB">
      <w:pPr>
        <w:autoSpaceDE w:val="0"/>
        <w:autoSpaceDN w:val="0"/>
        <w:adjustRightInd w:val="0"/>
        <w:jc w:val="both"/>
        <w:rPr>
          <w:sz w:val="22"/>
          <w:szCs w:val="22"/>
        </w:rPr>
      </w:pPr>
      <w:r w:rsidRPr="00D230DB">
        <w:rPr>
          <w:sz w:val="22"/>
          <w:szCs w:val="22"/>
        </w:rPr>
        <w:t>Monitoring the morphological changes in illuminated cells is often used to elucidate the influence of light on cancer cells [5]. In GL261 cells, after illumination, a large number of round cells grouped in clusters can be observed. In SMA-560, after the light treatment, there is a significant decrease in the number of living cells, accompanied by a change in shape: cells lose their characteristic elongated profile and become round and shrunken. These morphological changes are typically observed in dying cells and suggest a cytotoxic effect of the light on the glioma cell lines.</w:t>
      </w:r>
    </w:p>
    <w:p w14:paraId="6C3E96A5" w14:textId="77777777" w:rsidR="00D230DB" w:rsidRPr="00D230DB" w:rsidRDefault="00D230DB" w:rsidP="00D230DB">
      <w:pPr>
        <w:autoSpaceDE w:val="0"/>
        <w:autoSpaceDN w:val="0"/>
        <w:adjustRightInd w:val="0"/>
        <w:jc w:val="both"/>
        <w:rPr>
          <w:sz w:val="22"/>
          <w:szCs w:val="22"/>
        </w:rPr>
      </w:pPr>
    </w:p>
    <w:p w14:paraId="0AA392CB" w14:textId="4DFF71D6" w:rsidR="00846AF4" w:rsidRDefault="00D230DB" w:rsidP="00846AF4">
      <w:pPr>
        <w:autoSpaceDE w:val="0"/>
        <w:autoSpaceDN w:val="0"/>
        <w:adjustRightInd w:val="0"/>
        <w:jc w:val="both"/>
        <w:rPr>
          <w:sz w:val="22"/>
          <w:szCs w:val="22"/>
        </w:rPr>
      </w:pPr>
      <w:r w:rsidRPr="00D230DB">
        <w:rPr>
          <w:sz w:val="22"/>
          <w:szCs w:val="22"/>
        </w:rPr>
        <w:t xml:space="preserve">These results demonstrate the effect that direct light therapy has on glioma cells and </w:t>
      </w:r>
      <w:r w:rsidR="00CE105E" w:rsidRPr="00D230DB">
        <w:rPr>
          <w:sz w:val="22"/>
          <w:szCs w:val="22"/>
        </w:rPr>
        <w:t>emphasize</w:t>
      </w:r>
      <w:r w:rsidRPr="00D230DB">
        <w:rPr>
          <w:sz w:val="22"/>
          <w:szCs w:val="22"/>
        </w:rPr>
        <w:t xml:space="preserve"> the potential of this approach in combating cancer.</w:t>
      </w:r>
    </w:p>
    <w:p w14:paraId="51F72FF0" w14:textId="77777777" w:rsidR="00D230DB" w:rsidRDefault="00D230DB" w:rsidP="002344D6">
      <w:pPr>
        <w:autoSpaceDE w:val="0"/>
        <w:autoSpaceDN w:val="0"/>
        <w:adjustRightInd w:val="0"/>
        <w:jc w:val="both"/>
        <w:rPr>
          <w:sz w:val="22"/>
          <w:szCs w:val="22"/>
          <w:lang w:val="pt-PT"/>
        </w:rPr>
      </w:pPr>
    </w:p>
    <w:p w14:paraId="40432ED7" w14:textId="77777777" w:rsidR="00CC429D" w:rsidRPr="00FB48F9" w:rsidRDefault="00CC429D" w:rsidP="002344D6">
      <w:pPr>
        <w:autoSpaceDE w:val="0"/>
        <w:autoSpaceDN w:val="0"/>
        <w:adjustRightInd w:val="0"/>
        <w:jc w:val="both"/>
        <w:rPr>
          <w:sz w:val="22"/>
          <w:szCs w:val="22"/>
          <w:lang w:val="pt-PT"/>
        </w:rPr>
      </w:pPr>
      <w:r w:rsidRPr="00FB48F9">
        <w:rPr>
          <w:sz w:val="22"/>
          <w:szCs w:val="22"/>
          <w:lang w:val="pt-PT"/>
        </w:rPr>
        <w:t>R</w:t>
      </w:r>
      <w:r w:rsidR="00EC6F4C" w:rsidRPr="00FB48F9">
        <w:rPr>
          <w:sz w:val="22"/>
          <w:szCs w:val="22"/>
          <w:lang w:val="pt-PT"/>
        </w:rPr>
        <w:t>EFERENCES</w:t>
      </w:r>
    </w:p>
    <w:p w14:paraId="6C68D7AD" w14:textId="77777777" w:rsidR="00BB22DC" w:rsidRPr="00C02DE7" w:rsidRDefault="00CC429D" w:rsidP="002344D6">
      <w:pPr>
        <w:autoSpaceDE w:val="0"/>
        <w:autoSpaceDN w:val="0"/>
        <w:adjustRightInd w:val="0"/>
        <w:jc w:val="both"/>
        <w:rPr>
          <w:sz w:val="22"/>
          <w:szCs w:val="22"/>
          <w:lang w:val="de-DE"/>
        </w:rPr>
      </w:pPr>
      <w:r w:rsidRPr="00FB48F9">
        <w:rPr>
          <w:sz w:val="22"/>
          <w:szCs w:val="22"/>
          <w:lang w:val="pt-PT"/>
        </w:rPr>
        <w:t xml:space="preserve">[1] </w:t>
      </w:r>
      <w:r w:rsidR="006A2586" w:rsidRPr="00FB48F9">
        <w:rPr>
          <w:sz w:val="22"/>
          <w:szCs w:val="22"/>
          <w:lang w:val="pt-PT"/>
        </w:rPr>
        <w:t xml:space="preserve">L. C. Fontana et al., </w:t>
      </w:r>
      <w:r w:rsidR="0021710E" w:rsidRPr="00FB48F9">
        <w:rPr>
          <w:sz w:val="22"/>
          <w:szCs w:val="22"/>
          <w:lang w:val="pt-PT"/>
        </w:rPr>
        <w:t xml:space="preserve">Photodiag. </w:t>
      </w:r>
      <w:r w:rsidR="0021710E" w:rsidRPr="00C02DE7">
        <w:rPr>
          <w:sz w:val="22"/>
          <w:szCs w:val="22"/>
          <w:lang w:val="de-DE"/>
        </w:rPr>
        <w:t>Photodyn.Therapy 37, 102669 (2021).</w:t>
      </w:r>
    </w:p>
    <w:p w14:paraId="0D27056E" w14:textId="77777777" w:rsidR="00CC429D" w:rsidRPr="00E17A74" w:rsidRDefault="00BB22DC" w:rsidP="002344D6">
      <w:pPr>
        <w:autoSpaceDE w:val="0"/>
        <w:autoSpaceDN w:val="0"/>
        <w:adjustRightInd w:val="0"/>
        <w:jc w:val="both"/>
        <w:rPr>
          <w:sz w:val="22"/>
          <w:szCs w:val="22"/>
          <w:lang w:val="fr-FR"/>
        </w:rPr>
      </w:pPr>
      <w:r w:rsidRPr="00E17A74">
        <w:rPr>
          <w:sz w:val="22"/>
          <w:szCs w:val="22"/>
          <w:lang w:val="fr-FR"/>
        </w:rPr>
        <w:t xml:space="preserve">[2] V. Dremin et al., IEEE J. Sel. </w:t>
      </w:r>
      <w:r w:rsidRPr="00BB22DC">
        <w:rPr>
          <w:sz w:val="22"/>
          <w:szCs w:val="22"/>
        </w:rPr>
        <w:t xml:space="preserve">Topics Quant. Electron. </w:t>
      </w:r>
      <w:r w:rsidRPr="00E17A74">
        <w:rPr>
          <w:sz w:val="22"/>
          <w:szCs w:val="22"/>
          <w:lang w:val="fr-FR"/>
        </w:rPr>
        <w:t>29, 7200911 (2023)</w:t>
      </w:r>
      <w:r w:rsidR="00CC429D" w:rsidRPr="00E17A74">
        <w:rPr>
          <w:sz w:val="22"/>
          <w:szCs w:val="22"/>
          <w:lang w:val="fr-FR"/>
        </w:rPr>
        <w:t>.</w:t>
      </w:r>
    </w:p>
    <w:p w14:paraId="2D0810EC" w14:textId="77777777" w:rsidR="00CF3C83" w:rsidRPr="00E17A74" w:rsidRDefault="00CC429D" w:rsidP="00E23BD2">
      <w:pPr>
        <w:autoSpaceDE w:val="0"/>
        <w:autoSpaceDN w:val="0"/>
        <w:adjustRightInd w:val="0"/>
        <w:jc w:val="both"/>
        <w:rPr>
          <w:sz w:val="22"/>
          <w:szCs w:val="22"/>
          <w:lang w:val="fr-FR"/>
        </w:rPr>
      </w:pPr>
      <w:r w:rsidRPr="00E17A74">
        <w:rPr>
          <w:sz w:val="22"/>
          <w:szCs w:val="22"/>
          <w:lang w:val="fr-FR"/>
        </w:rPr>
        <w:t>[</w:t>
      </w:r>
      <w:r w:rsidR="00BB22DC" w:rsidRPr="00E17A74">
        <w:rPr>
          <w:sz w:val="22"/>
          <w:szCs w:val="22"/>
          <w:lang w:val="fr-FR"/>
        </w:rPr>
        <w:t>3</w:t>
      </w:r>
      <w:r w:rsidRPr="00E17A74">
        <w:rPr>
          <w:sz w:val="22"/>
          <w:szCs w:val="22"/>
          <w:lang w:val="fr-FR"/>
        </w:rPr>
        <w:t xml:space="preserve">] </w:t>
      </w:r>
      <w:r w:rsidR="00AC286E" w:rsidRPr="00E17A74">
        <w:rPr>
          <w:sz w:val="22"/>
          <w:szCs w:val="22"/>
          <w:lang w:val="fr-FR"/>
        </w:rPr>
        <w:t xml:space="preserve">Z. Chen et al., ACS Nano </w:t>
      </w:r>
      <w:r w:rsidR="004770A7" w:rsidRPr="00E17A74">
        <w:rPr>
          <w:sz w:val="22"/>
          <w:szCs w:val="22"/>
          <w:lang w:val="fr-FR"/>
        </w:rPr>
        <w:t>10, 10049 (2016)</w:t>
      </w:r>
      <w:r w:rsidR="00CF3C83" w:rsidRPr="00E17A74">
        <w:rPr>
          <w:sz w:val="22"/>
          <w:szCs w:val="22"/>
          <w:lang w:val="fr-FR"/>
        </w:rPr>
        <w:t>.</w:t>
      </w:r>
    </w:p>
    <w:p w14:paraId="297DFDE9" w14:textId="77777777" w:rsidR="00CC429D" w:rsidRPr="00FB48F9" w:rsidRDefault="00CF3C83" w:rsidP="00E23BD2">
      <w:pPr>
        <w:autoSpaceDE w:val="0"/>
        <w:autoSpaceDN w:val="0"/>
        <w:adjustRightInd w:val="0"/>
        <w:jc w:val="both"/>
        <w:rPr>
          <w:color w:val="333399"/>
          <w:sz w:val="22"/>
          <w:szCs w:val="22"/>
          <w:lang w:val="pt-PT"/>
        </w:rPr>
      </w:pPr>
      <w:r w:rsidRPr="00BB22DC">
        <w:rPr>
          <w:sz w:val="22"/>
          <w:szCs w:val="22"/>
          <w:lang w:val="de-DE"/>
        </w:rPr>
        <w:t>[</w:t>
      </w:r>
      <w:r w:rsidR="00BB22DC" w:rsidRPr="00BB22DC">
        <w:rPr>
          <w:sz w:val="22"/>
          <w:szCs w:val="22"/>
          <w:lang w:val="de-DE"/>
        </w:rPr>
        <w:t>4</w:t>
      </w:r>
      <w:r w:rsidRPr="00BB22DC">
        <w:rPr>
          <w:sz w:val="22"/>
          <w:szCs w:val="22"/>
          <w:lang w:val="de-DE"/>
        </w:rPr>
        <w:t xml:space="preserve">] </w:t>
      </w:r>
      <w:r w:rsidR="00AC286E" w:rsidRPr="00BB22DC">
        <w:rPr>
          <w:sz w:val="22"/>
          <w:szCs w:val="22"/>
          <w:lang w:val="de-DE"/>
        </w:rPr>
        <w:t xml:space="preserve">M. E. Wieder et al., Photochem. </w:t>
      </w:r>
      <w:r w:rsidR="00AC286E" w:rsidRPr="00FB48F9">
        <w:rPr>
          <w:sz w:val="22"/>
          <w:szCs w:val="22"/>
          <w:lang w:val="pt-PT"/>
        </w:rPr>
        <w:t>Photobio.Sci. 5, 727 (2006)</w:t>
      </w:r>
      <w:r w:rsidR="007D1512" w:rsidRPr="00FB48F9">
        <w:rPr>
          <w:sz w:val="22"/>
          <w:szCs w:val="22"/>
          <w:lang w:val="pt-PT"/>
        </w:rPr>
        <w:t>.</w:t>
      </w:r>
    </w:p>
    <w:p w14:paraId="618294C1" w14:textId="77777777" w:rsidR="00396005" w:rsidRPr="004770A7" w:rsidRDefault="00362349" w:rsidP="00E23BD2">
      <w:pPr>
        <w:autoSpaceDE w:val="0"/>
        <w:autoSpaceDN w:val="0"/>
        <w:adjustRightInd w:val="0"/>
        <w:jc w:val="both"/>
        <w:rPr>
          <w:sz w:val="22"/>
          <w:szCs w:val="22"/>
        </w:rPr>
      </w:pPr>
      <w:r w:rsidRPr="00FB48F9">
        <w:rPr>
          <w:sz w:val="22"/>
          <w:szCs w:val="22"/>
          <w:lang w:val="pt-PT"/>
        </w:rPr>
        <w:t>[</w:t>
      </w:r>
      <w:r w:rsidR="00BB22DC" w:rsidRPr="00FB48F9">
        <w:rPr>
          <w:sz w:val="22"/>
          <w:szCs w:val="22"/>
          <w:lang w:val="pt-PT"/>
        </w:rPr>
        <w:t>5</w:t>
      </w:r>
      <w:r w:rsidR="00396005" w:rsidRPr="00FB48F9">
        <w:rPr>
          <w:sz w:val="22"/>
          <w:szCs w:val="22"/>
          <w:lang w:val="pt-PT"/>
        </w:rPr>
        <w:t xml:space="preserve">] </w:t>
      </w:r>
      <w:r w:rsidR="004770A7" w:rsidRPr="00FB48F9">
        <w:rPr>
          <w:sz w:val="22"/>
          <w:szCs w:val="22"/>
          <w:lang w:val="pt-PT"/>
        </w:rPr>
        <w:t xml:space="preserve">A. Castilho-Fernandes et al., Photodiag. </w:t>
      </w:r>
      <w:r w:rsidR="004770A7" w:rsidRPr="004770A7">
        <w:rPr>
          <w:sz w:val="22"/>
          <w:szCs w:val="22"/>
        </w:rPr>
        <w:t>Photodyn.</w:t>
      </w:r>
      <w:r w:rsidR="002260CA">
        <w:rPr>
          <w:sz w:val="22"/>
          <w:szCs w:val="22"/>
        </w:rPr>
        <w:t xml:space="preserve"> </w:t>
      </w:r>
      <w:r w:rsidR="004770A7">
        <w:rPr>
          <w:sz w:val="22"/>
          <w:szCs w:val="22"/>
        </w:rPr>
        <w:t>Therapy 19, 221 (2017)</w:t>
      </w:r>
      <w:r w:rsidR="00FA736F" w:rsidRPr="004770A7">
        <w:rPr>
          <w:sz w:val="22"/>
          <w:szCs w:val="22"/>
        </w:rPr>
        <w:t>.</w:t>
      </w:r>
    </w:p>
    <w:sectPr w:rsidR="00396005" w:rsidRPr="004770A7" w:rsidSect="006A6C19">
      <w:footerReference w:type="default" r:id="rId7"/>
      <w:pgSz w:w="11907" w:h="16840" w:code="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DAA0E" w14:textId="77777777" w:rsidR="0089183A" w:rsidRDefault="0089183A" w:rsidP="003C5D01">
      <w:r>
        <w:separator/>
      </w:r>
    </w:p>
  </w:endnote>
  <w:endnote w:type="continuationSeparator" w:id="0">
    <w:p w14:paraId="10137EA1" w14:textId="77777777" w:rsidR="0089183A" w:rsidRDefault="0089183A" w:rsidP="003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86AAC" w14:textId="77777777" w:rsidR="003C5D01" w:rsidRDefault="003C5D01">
    <w:pPr>
      <w:pStyle w:val="Footer"/>
    </w:pPr>
    <w:r w:rsidRPr="003C5D01">
      <w:t>ORCID:</w:t>
    </w:r>
    <w:r w:rsidR="002260CA">
      <w:t xml:space="preserve"> </w:t>
    </w:r>
    <w:r w:rsidR="00980F72" w:rsidRPr="00980F72">
      <w:t xml:space="preserve">I.A.P. 0000-0003-1120-8985, </w:t>
    </w:r>
    <w:r w:rsidR="0050353D">
      <w:t>J.</w:t>
    </w:r>
    <w:r w:rsidR="0038397C">
      <w:t xml:space="preserve">Ž. </w:t>
    </w:r>
    <w:r w:rsidR="0038397C" w:rsidRPr="0038397C">
      <w:t>0000-0001-7280-3273</w:t>
    </w:r>
    <w:r w:rsidR="0038397C">
      <w:t xml:space="preserve">, V.R. </w:t>
    </w:r>
    <w:r w:rsidR="0038397C" w:rsidRPr="0038397C">
      <w:t>0000-0002-3206-1831</w:t>
    </w:r>
    <w:r w:rsidR="0038397C">
      <w:t xml:space="preserve">, </w:t>
    </w:r>
    <w:r w:rsidR="00980F72" w:rsidRPr="00980F72">
      <w:t xml:space="preserve">M.D.N. 0000-0002-9167-6553, </w:t>
    </w:r>
    <w:r w:rsidR="0038397C">
      <w:t xml:space="preserve">L.K. </w:t>
    </w:r>
    <w:r w:rsidR="0038397C" w:rsidRPr="0038397C">
      <w:t>0000-0001-5497-284X</w:t>
    </w:r>
    <w:r w:rsidR="0038397C">
      <w:t xml:space="preserve">, </w:t>
    </w:r>
    <w:r w:rsidR="00C83665">
      <w:t xml:space="preserve">A.R.-V. </w:t>
    </w:r>
    <w:r w:rsidR="00C83665" w:rsidRPr="00C83665">
      <w:t>0000-0002-8407-4300</w:t>
    </w:r>
    <w:r w:rsidR="00C83665">
      <w:t xml:space="preserve">, </w:t>
    </w:r>
    <w:r w:rsidR="0050353D">
      <w:t xml:space="preserve">M.Ž.P. </w:t>
    </w:r>
    <w:r w:rsidR="0050353D" w:rsidRPr="0050353D">
      <w:t>0000-0002-8354-995X</w:t>
    </w:r>
    <w:r w:rsidR="0050353D">
      <w:t xml:space="preserve">, M.S. </w:t>
    </w:r>
    <w:r w:rsidR="0050353D" w:rsidRPr="0050353D">
      <w:t>0000-0002-0623-5113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0A190" w14:textId="77777777" w:rsidR="0089183A" w:rsidRDefault="0089183A" w:rsidP="003C5D01">
      <w:r>
        <w:separator/>
      </w:r>
    </w:p>
  </w:footnote>
  <w:footnote w:type="continuationSeparator" w:id="0">
    <w:p w14:paraId="3E835CB3" w14:textId="77777777" w:rsidR="0089183A" w:rsidRDefault="0089183A" w:rsidP="003C5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zMjA2MbI0NbA0MDBV0lEKTi0uzszPAykwrAUASABILCwAAAA="/>
  </w:docVars>
  <w:rsids>
    <w:rsidRoot w:val="00CC429D"/>
    <w:rsid w:val="00037E31"/>
    <w:rsid w:val="00050DC8"/>
    <w:rsid w:val="00076739"/>
    <w:rsid w:val="000A3267"/>
    <w:rsid w:val="000B596E"/>
    <w:rsid w:val="000D0C8D"/>
    <w:rsid w:val="000D5EFF"/>
    <w:rsid w:val="000E24E1"/>
    <w:rsid w:val="000F043A"/>
    <w:rsid w:val="000F353E"/>
    <w:rsid w:val="00100002"/>
    <w:rsid w:val="0010060E"/>
    <w:rsid w:val="001052FE"/>
    <w:rsid w:val="00146C58"/>
    <w:rsid w:val="001479D5"/>
    <w:rsid w:val="0016793B"/>
    <w:rsid w:val="0019259C"/>
    <w:rsid w:val="00194DC2"/>
    <w:rsid w:val="0019568D"/>
    <w:rsid w:val="001B587A"/>
    <w:rsid w:val="001C4C2D"/>
    <w:rsid w:val="001E5803"/>
    <w:rsid w:val="00214514"/>
    <w:rsid w:val="0021710E"/>
    <w:rsid w:val="002260CA"/>
    <w:rsid w:val="002344D6"/>
    <w:rsid w:val="0023711C"/>
    <w:rsid w:val="00284FA3"/>
    <w:rsid w:val="002C57C9"/>
    <w:rsid w:val="002D3E49"/>
    <w:rsid w:val="002F00D6"/>
    <w:rsid w:val="00336A61"/>
    <w:rsid w:val="00352553"/>
    <w:rsid w:val="00362349"/>
    <w:rsid w:val="0038397C"/>
    <w:rsid w:val="003949BB"/>
    <w:rsid w:val="00396005"/>
    <w:rsid w:val="003A07A5"/>
    <w:rsid w:val="003A45C9"/>
    <w:rsid w:val="003B0876"/>
    <w:rsid w:val="003B0B4A"/>
    <w:rsid w:val="003B598E"/>
    <w:rsid w:val="003C5D01"/>
    <w:rsid w:val="003D187F"/>
    <w:rsid w:val="003E0534"/>
    <w:rsid w:val="003E78D2"/>
    <w:rsid w:val="004517AB"/>
    <w:rsid w:val="0045284C"/>
    <w:rsid w:val="0046343A"/>
    <w:rsid w:val="004763BE"/>
    <w:rsid w:val="004770A7"/>
    <w:rsid w:val="004E13FE"/>
    <w:rsid w:val="004E3764"/>
    <w:rsid w:val="0050353D"/>
    <w:rsid w:val="00503893"/>
    <w:rsid w:val="00520558"/>
    <w:rsid w:val="00522C60"/>
    <w:rsid w:val="005243C5"/>
    <w:rsid w:val="005264A3"/>
    <w:rsid w:val="00530699"/>
    <w:rsid w:val="00543575"/>
    <w:rsid w:val="00543918"/>
    <w:rsid w:val="005C083B"/>
    <w:rsid w:val="005D0FEE"/>
    <w:rsid w:val="005D37D0"/>
    <w:rsid w:val="005E0E65"/>
    <w:rsid w:val="00614221"/>
    <w:rsid w:val="0063148B"/>
    <w:rsid w:val="006316BB"/>
    <w:rsid w:val="00634539"/>
    <w:rsid w:val="00640A4C"/>
    <w:rsid w:val="00640F86"/>
    <w:rsid w:val="006767E1"/>
    <w:rsid w:val="006A2586"/>
    <w:rsid w:val="006A6C19"/>
    <w:rsid w:val="006C1B0C"/>
    <w:rsid w:val="006D68CD"/>
    <w:rsid w:val="006E1B36"/>
    <w:rsid w:val="006F1839"/>
    <w:rsid w:val="00701D93"/>
    <w:rsid w:val="00721AC1"/>
    <w:rsid w:val="00731D38"/>
    <w:rsid w:val="007714E1"/>
    <w:rsid w:val="00784775"/>
    <w:rsid w:val="00787C90"/>
    <w:rsid w:val="00792253"/>
    <w:rsid w:val="007A4A40"/>
    <w:rsid w:val="007B66FB"/>
    <w:rsid w:val="007D1512"/>
    <w:rsid w:val="00817F14"/>
    <w:rsid w:val="00835FC1"/>
    <w:rsid w:val="00846182"/>
    <w:rsid w:val="00846AF4"/>
    <w:rsid w:val="00884013"/>
    <w:rsid w:val="00887745"/>
    <w:rsid w:val="0089183A"/>
    <w:rsid w:val="00903BD9"/>
    <w:rsid w:val="009110DD"/>
    <w:rsid w:val="00933B5B"/>
    <w:rsid w:val="00937560"/>
    <w:rsid w:val="009530BA"/>
    <w:rsid w:val="009659F3"/>
    <w:rsid w:val="0096651D"/>
    <w:rsid w:val="0097350F"/>
    <w:rsid w:val="00976D2B"/>
    <w:rsid w:val="00977F63"/>
    <w:rsid w:val="00980F72"/>
    <w:rsid w:val="0098310E"/>
    <w:rsid w:val="00991AF1"/>
    <w:rsid w:val="009A293C"/>
    <w:rsid w:val="009A7104"/>
    <w:rsid w:val="009B6804"/>
    <w:rsid w:val="009D17FC"/>
    <w:rsid w:val="009E1E5E"/>
    <w:rsid w:val="009F6BC8"/>
    <w:rsid w:val="00A16501"/>
    <w:rsid w:val="00A548D1"/>
    <w:rsid w:val="00A64658"/>
    <w:rsid w:val="00AB49CF"/>
    <w:rsid w:val="00AB6D3B"/>
    <w:rsid w:val="00AC286E"/>
    <w:rsid w:val="00AE18E6"/>
    <w:rsid w:val="00AF194F"/>
    <w:rsid w:val="00B11BE6"/>
    <w:rsid w:val="00B131AF"/>
    <w:rsid w:val="00B215E4"/>
    <w:rsid w:val="00B30C5C"/>
    <w:rsid w:val="00B74EF5"/>
    <w:rsid w:val="00B810A9"/>
    <w:rsid w:val="00B95BFF"/>
    <w:rsid w:val="00BB22DC"/>
    <w:rsid w:val="00BE01F0"/>
    <w:rsid w:val="00BF5067"/>
    <w:rsid w:val="00BF6E5C"/>
    <w:rsid w:val="00C02DE7"/>
    <w:rsid w:val="00C31D69"/>
    <w:rsid w:val="00C4031C"/>
    <w:rsid w:val="00C50B12"/>
    <w:rsid w:val="00C83665"/>
    <w:rsid w:val="00C92225"/>
    <w:rsid w:val="00C96B61"/>
    <w:rsid w:val="00CA43F9"/>
    <w:rsid w:val="00CC429D"/>
    <w:rsid w:val="00CD6289"/>
    <w:rsid w:val="00CD7FD3"/>
    <w:rsid w:val="00CE105E"/>
    <w:rsid w:val="00CF3C83"/>
    <w:rsid w:val="00D12887"/>
    <w:rsid w:val="00D230DB"/>
    <w:rsid w:val="00D32527"/>
    <w:rsid w:val="00D56035"/>
    <w:rsid w:val="00D6775D"/>
    <w:rsid w:val="00D7187F"/>
    <w:rsid w:val="00DC3072"/>
    <w:rsid w:val="00E17A74"/>
    <w:rsid w:val="00E23BD2"/>
    <w:rsid w:val="00E2743A"/>
    <w:rsid w:val="00E67070"/>
    <w:rsid w:val="00EC5B27"/>
    <w:rsid w:val="00EC6F4C"/>
    <w:rsid w:val="00EF6805"/>
    <w:rsid w:val="00F04C82"/>
    <w:rsid w:val="00F1193B"/>
    <w:rsid w:val="00F23558"/>
    <w:rsid w:val="00F26644"/>
    <w:rsid w:val="00F44A19"/>
    <w:rsid w:val="00F73E97"/>
    <w:rsid w:val="00F80D64"/>
    <w:rsid w:val="00F931A8"/>
    <w:rsid w:val="00FA0C50"/>
    <w:rsid w:val="00FA736F"/>
    <w:rsid w:val="00FB463F"/>
    <w:rsid w:val="00FB48F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3C6B5"/>
  <w15:docId w15:val="{89490BE2-760D-4144-A147-10BB320B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289"/>
    <w:rPr>
      <w:sz w:val="24"/>
      <w:szCs w:val="24"/>
    </w:rPr>
  </w:style>
  <w:style w:type="paragraph" w:styleId="Heading1">
    <w:name w:val="heading 1"/>
    <w:basedOn w:val="Normal"/>
    <w:next w:val="Normal"/>
    <w:link w:val="Heading1Char"/>
    <w:uiPriority w:val="9"/>
    <w:qFormat/>
    <w:rsid w:val="0097350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D01"/>
    <w:pPr>
      <w:tabs>
        <w:tab w:val="center" w:pos="4513"/>
        <w:tab w:val="right" w:pos="9026"/>
      </w:tabs>
    </w:pPr>
  </w:style>
  <w:style w:type="character" w:customStyle="1" w:styleId="HeaderChar">
    <w:name w:val="Header Char"/>
    <w:link w:val="Header"/>
    <w:uiPriority w:val="99"/>
    <w:rsid w:val="003C5D01"/>
    <w:rPr>
      <w:sz w:val="24"/>
      <w:szCs w:val="24"/>
      <w:lang w:val="en-US" w:eastAsia="en-US"/>
    </w:rPr>
  </w:style>
  <w:style w:type="paragraph" w:styleId="Footer">
    <w:name w:val="footer"/>
    <w:basedOn w:val="Normal"/>
    <w:link w:val="FooterChar"/>
    <w:uiPriority w:val="99"/>
    <w:unhideWhenUsed/>
    <w:rsid w:val="003C5D01"/>
    <w:pPr>
      <w:tabs>
        <w:tab w:val="center" w:pos="4513"/>
        <w:tab w:val="right" w:pos="9026"/>
      </w:tabs>
    </w:pPr>
  </w:style>
  <w:style w:type="character" w:customStyle="1" w:styleId="FooterChar">
    <w:name w:val="Footer Char"/>
    <w:link w:val="Footer"/>
    <w:uiPriority w:val="99"/>
    <w:rsid w:val="003C5D01"/>
    <w:rPr>
      <w:sz w:val="24"/>
      <w:szCs w:val="24"/>
      <w:lang w:val="en-US" w:eastAsia="en-US"/>
    </w:rPr>
  </w:style>
  <w:style w:type="character" w:customStyle="1" w:styleId="Heading1Char">
    <w:name w:val="Heading 1 Char"/>
    <w:link w:val="Heading1"/>
    <w:uiPriority w:val="9"/>
    <w:rsid w:val="0097350F"/>
    <w:rPr>
      <w:rFonts w:ascii="Cambria" w:eastAsia="Times New Roman" w:hAnsi="Cambria" w:cs="Times New Roman"/>
      <w:b/>
      <w:bCs/>
      <w:kern w:val="32"/>
      <w:sz w:val="32"/>
      <w:szCs w:val="32"/>
      <w:lang w:val="en-US" w:eastAsia="en-US"/>
    </w:rPr>
  </w:style>
  <w:style w:type="paragraph" w:styleId="Revision">
    <w:name w:val="Revision"/>
    <w:hidden/>
    <w:uiPriority w:val="99"/>
    <w:semiHidden/>
    <w:rsid w:val="00FB48F9"/>
    <w:rPr>
      <w:sz w:val="24"/>
      <w:szCs w:val="24"/>
    </w:rPr>
  </w:style>
  <w:style w:type="paragraph" w:styleId="BalloonText">
    <w:name w:val="Balloon Text"/>
    <w:basedOn w:val="Normal"/>
    <w:link w:val="BalloonTextChar"/>
    <w:uiPriority w:val="99"/>
    <w:semiHidden/>
    <w:unhideWhenUsed/>
    <w:rsid w:val="00977F63"/>
    <w:rPr>
      <w:rFonts w:ascii="Tahoma" w:hAnsi="Tahoma" w:cs="Tahoma"/>
      <w:sz w:val="16"/>
      <w:szCs w:val="16"/>
    </w:rPr>
  </w:style>
  <w:style w:type="character" w:customStyle="1" w:styleId="BalloonTextChar">
    <w:name w:val="Balloon Text Char"/>
    <w:basedOn w:val="DefaultParagraphFont"/>
    <w:link w:val="BalloonText"/>
    <w:uiPriority w:val="99"/>
    <w:semiHidden/>
    <w:rsid w:val="00977F63"/>
    <w:rPr>
      <w:rFonts w:ascii="Tahoma" w:hAnsi="Tahoma" w:cs="Tahoma"/>
      <w:sz w:val="16"/>
      <w:szCs w:val="16"/>
    </w:rPr>
  </w:style>
  <w:style w:type="character" w:styleId="Hyperlink">
    <w:name w:val="Hyperlink"/>
    <w:basedOn w:val="DefaultParagraphFont"/>
    <w:uiPriority w:val="99"/>
    <w:unhideWhenUsed/>
    <w:rsid w:val="009A7104"/>
    <w:rPr>
      <w:color w:val="0000FF" w:themeColor="hyperlink"/>
      <w:u w:val="single"/>
    </w:rPr>
  </w:style>
  <w:style w:type="character" w:styleId="CommentReference">
    <w:name w:val="annotation reference"/>
    <w:basedOn w:val="DefaultParagraphFont"/>
    <w:uiPriority w:val="99"/>
    <w:semiHidden/>
    <w:unhideWhenUsed/>
    <w:rsid w:val="00214514"/>
    <w:rPr>
      <w:sz w:val="16"/>
      <w:szCs w:val="16"/>
    </w:rPr>
  </w:style>
  <w:style w:type="paragraph" w:styleId="CommentText">
    <w:name w:val="annotation text"/>
    <w:basedOn w:val="Normal"/>
    <w:link w:val="CommentTextChar"/>
    <w:uiPriority w:val="99"/>
    <w:unhideWhenUsed/>
    <w:rsid w:val="00214514"/>
    <w:rPr>
      <w:sz w:val="20"/>
      <w:szCs w:val="20"/>
    </w:rPr>
  </w:style>
  <w:style w:type="character" w:customStyle="1" w:styleId="CommentTextChar">
    <w:name w:val="Comment Text Char"/>
    <w:basedOn w:val="DefaultParagraphFont"/>
    <w:link w:val="CommentText"/>
    <w:uiPriority w:val="99"/>
    <w:rsid w:val="00214514"/>
  </w:style>
  <w:style w:type="paragraph" w:styleId="CommentSubject">
    <w:name w:val="annotation subject"/>
    <w:basedOn w:val="CommentText"/>
    <w:next w:val="CommentText"/>
    <w:link w:val="CommentSubjectChar"/>
    <w:uiPriority w:val="99"/>
    <w:semiHidden/>
    <w:unhideWhenUsed/>
    <w:rsid w:val="00214514"/>
    <w:rPr>
      <w:b/>
      <w:bCs/>
    </w:rPr>
  </w:style>
  <w:style w:type="character" w:customStyle="1" w:styleId="CommentSubjectChar">
    <w:name w:val="Comment Subject Char"/>
    <w:basedOn w:val="CommentTextChar"/>
    <w:link w:val="CommentSubject"/>
    <w:uiPriority w:val="99"/>
    <w:semiHidden/>
    <w:rsid w:val="002145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36211">
      <w:bodyDiv w:val="1"/>
      <w:marLeft w:val="0"/>
      <w:marRight w:val="0"/>
      <w:marTop w:val="0"/>
      <w:marBottom w:val="0"/>
      <w:divBdr>
        <w:top w:val="none" w:sz="0" w:space="0" w:color="auto"/>
        <w:left w:val="none" w:sz="0" w:space="0" w:color="auto"/>
        <w:bottom w:val="none" w:sz="0" w:space="0" w:color="auto"/>
        <w:right w:val="none" w:sz="0" w:space="0" w:color="auto"/>
      </w:divBdr>
    </w:div>
    <w:div w:id="82204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654F5-FDC2-4574-B935-E970158F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creator>User</dc:creator>
  <cp:lastModifiedBy>PC</cp:lastModifiedBy>
  <cp:revision>4</cp:revision>
  <cp:lastPrinted>2007-04-17T12:39:00Z</cp:lastPrinted>
  <dcterms:created xsi:type="dcterms:W3CDTF">2025-07-02T11:39:00Z</dcterms:created>
  <dcterms:modified xsi:type="dcterms:W3CDTF">2025-07-03T09:12:00Z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ies>
</file>