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56F58" w14:textId="77777777" w:rsidR="00E6170F" w:rsidRDefault="00FB0AD4">
      <w:pPr>
        <w:pBdr>
          <w:top w:val="nil"/>
          <w:left w:val="nil"/>
          <w:bottom w:val="nil"/>
          <w:right w:val="nil"/>
          <w:between w:val="nil"/>
        </w:pBdr>
        <w:jc w:val="center"/>
        <w:rPr>
          <w:color w:val="000000"/>
          <w:sz w:val="28"/>
          <w:szCs w:val="28"/>
        </w:rPr>
      </w:pPr>
      <w:r>
        <w:rPr>
          <w:b/>
          <w:color w:val="000000"/>
          <w:sz w:val="28"/>
          <w:szCs w:val="28"/>
        </w:rPr>
        <w:t xml:space="preserve">Hardware matrix multiplication through silicon photonics </w:t>
      </w:r>
    </w:p>
    <w:p w14:paraId="529D73A9" w14:textId="77777777" w:rsidR="00E6170F" w:rsidRDefault="00E6170F">
      <w:pPr>
        <w:pBdr>
          <w:top w:val="nil"/>
          <w:left w:val="nil"/>
          <w:bottom w:val="nil"/>
          <w:right w:val="nil"/>
          <w:between w:val="nil"/>
        </w:pBdr>
        <w:jc w:val="center"/>
        <w:rPr>
          <w:color w:val="000000"/>
          <w:sz w:val="22"/>
          <w:szCs w:val="22"/>
        </w:rPr>
      </w:pPr>
    </w:p>
    <w:p w14:paraId="7D6AFB6C" w14:textId="77777777" w:rsidR="00E6170F" w:rsidRDefault="00FB0AD4">
      <w:pPr>
        <w:pBdr>
          <w:top w:val="nil"/>
          <w:left w:val="nil"/>
          <w:bottom w:val="nil"/>
          <w:right w:val="nil"/>
          <w:between w:val="nil"/>
        </w:pBdr>
        <w:spacing w:after="60"/>
        <w:jc w:val="center"/>
        <w:rPr>
          <w:color w:val="000000"/>
        </w:rPr>
      </w:pPr>
      <w:r>
        <w:rPr>
          <w:color w:val="000000"/>
          <w:sz w:val="22"/>
          <w:szCs w:val="22"/>
          <w:u w:val="single"/>
        </w:rPr>
        <w:t>R. Minnullin</w:t>
      </w:r>
      <w:r>
        <w:rPr>
          <w:color w:val="000000"/>
          <w:sz w:val="22"/>
          <w:szCs w:val="22"/>
        </w:rPr>
        <w:t xml:space="preserve">, A. Sapegin, M. Makarov, A. </w:t>
      </w:r>
      <w:proofErr w:type="spellStart"/>
      <w:r>
        <w:rPr>
          <w:color w:val="000000"/>
          <w:sz w:val="22"/>
          <w:szCs w:val="22"/>
        </w:rPr>
        <w:t>Marakhin</w:t>
      </w:r>
      <w:proofErr w:type="spellEnd"/>
      <w:r>
        <w:rPr>
          <w:color w:val="000000"/>
          <w:sz w:val="22"/>
          <w:szCs w:val="22"/>
        </w:rPr>
        <w:t xml:space="preserve">, A. </w:t>
      </w:r>
      <w:proofErr w:type="spellStart"/>
      <w:r>
        <w:rPr>
          <w:color w:val="000000"/>
          <w:sz w:val="22"/>
          <w:szCs w:val="22"/>
        </w:rPr>
        <w:t>Italyantsev</w:t>
      </w:r>
      <w:proofErr w:type="spellEnd"/>
    </w:p>
    <w:p w14:paraId="0C3C670F" w14:textId="77777777" w:rsidR="00E6170F" w:rsidRDefault="00FB0AD4">
      <w:pPr>
        <w:pBdr>
          <w:top w:val="nil"/>
          <w:left w:val="nil"/>
          <w:bottom w:val="nil"/>
          <w:right w:val="nil"/>
          <w:between w:val="nil"/>
        </w:pBdr>
        <w:jc w:val="center"/>
        <w:rPr>
          <w:color w:val="000000"/>
        </w:rPr>
      </w:pPr>
      <w:r>
        <w:rPr>
          <w:i/>
          <w:color w:val="000000"/>
        </w:rPr>
        <w:t>JSC Molecular Electronics Research Institute, Zelenograd, Moscow, Russia</w:t>
      </w:r>
    </w:p>
    <w:p w14:paraId="044A51A4" w14:textId="77777777" w:rsidR="00E6170F" w:rsidRDefault="00FB0AD4">
      <w:pPr>
        <w:pBdr>
          <w:top w:val="nil"/>
          <w:left w:val="nil"/>
          <w:bottom w:val="nil"/>
          <w:right w:val="nil"/>
          <w:between w:val="nil"/>
        </w:pBdr>
        <w:jc w:val="center"/>
        <w:rPr>
          <w:color w:val="000000"/>
        </w:rPr>
      </w:pPr>
      <w:r>
        <w:rPr>
          <w:color w:val="000000"/>
        </w:rPr>
        <w:t>e-mail: rminnullin@niime.ru</w:t>
      </w:r>
    </w:p>
    <w:p w14:paraId="322AB3FB" w14:textId="77777777" w:rsidR="00E6170F" w:rsidRDefault="00E6170F">
      <w:pPr>
        <w:pBdr>
          <w:top w:val="nil"/>
          <w:left w:val="nil"/>
          <w:bottom w:val="nil"/>
          <w:right w:val="nil"/>
          <w:between w:val="nil"/>
        </w:pBdr>
        <w:ind w:firstLine="284"/>
        <w:jc w:val="both"/>
        <w:rPr>
          <w:color w:val="000000"/>
        </w:rPr>
      </w:pPr>
    </w:p>
    <w:p w14:paraId="2B476EE4" w14:textId="77777777" w:rsidR="00E6170F" w:rsidRDefault="00FB0AD4">
      <w:pPr>
        <w:pBdr>
          <w:top w:val="nil"/>
          <w:left w:val="nil"/>
          <w:bottom w:val="nil"/>
          <w:right w:val="nil"/>
          <w:between w:val="nil"/>
        </w:pBdr>
        <w:jc w:val="both"/>
        <w:rPr>
          <w:color w:val="000000"/>
          <w:sz w:val="22"/>
          <w:szCs w:val="22"/>
        </w:rPr>
      </w:pPr>
      <w:r>
        <w:rPr>
          <w:color w:val="000000"/>
          <w:sz w:val="22"/>
          <w:szCs w:val="22"/>
        </w:rPr>
        <w:t xml:space="preserve">Matrix multiplication is of the utmost need and use in data processing. </w:t>
      </w:r>
      <w:r>
        <w:rPr>
          <w:sz w:val="22"/>
          <w:szCs w:val="22"/>
        </w:rPr>
        <w:t xml:space="preserve">It has been used in a variety of applications including image processing and various types of data analysis, however substantial expansion of artificial intelligence and neural network technologies in recent years have made them primary contributors to the development of hardware matrix multiplication approaches. </w:t>
      </w:r>
      <w:r>
        <w:rPr>
          <w:color w:val="000000"/>
          <w:sz w:val="22"/>
          <w:szCs w:val="22"/>
        </w:rPr>
        <w:t xml:space="preserve">Vast research in this field have resulted in occurrence of specialized electronic integrated circuits for matrix multiplication, namely, </w:t>
      </w:r>
      <w:r>
        <w:rPr>
          <w:sz w:val="22"/>
          <w:szCs w:val="22"/>
        </w:rPr>
        <w:t>application specific integrated circuits (</w:t>
      </w:r>
      <w:r>
        <w:rPr>
          <w:color w:val="000000"/>
          <w:sz w:val="22"/>
          <w:szCs w:val="22"/>
        </w:rPr>
        <w:t>ASICs), tensor processing units (TPUs)</w:t>
      </w:r>
      <w:r>
        <w:rPr>
          <w:sz w:val="22"/>
          <w:szCs w:val="22"/>
        </w:rPr>
        <w:t xml:space="preserve"> and neur</w:t>
      </w:r>
      <w:r w:rsidR="0087465B">
        <w:rPr>
          <w:sz w:val="22"/>
          <w:szCs w:val="22"/>
        </w:rPr>
        <w:t>al</w:t>
      </w:r>
      <w:r>
        <w:rPr>
          <w:sz w:val="22"/>
          <w:szCs w:val="22"/>
        </w:rPr>
        <w:t xml:space="preserve"> processing units (</w:t>
      </w:r>
      <w:r w:rsidR="00DE2FAF">
        <w:rPr>
          <w:color w:val="000000"/>
          <w:sz w:val="22"/>
          <w:szCs w:val="22"/>
        </w:rPr>
        <w:t>NPUs)</w:t>
      </w:r>
      <w:r>
        <w:rPr>
          <w:color w:val="000000"/>
          <w:sz w:val="22"/>
          <w:szCs w:val="22"/>
        </w:rPr>
        <w:t xml:space="preserve">, besides GPUs and </w:t>
      </w:r>
      <w:r>
        <w:rPr>
          <w:sz w:val="22"/>
          <w:szCs w:val="22"/>
        </w:rPr>
        <w:t xml:space="preserve">field-programmable gate arrays (FPGAs) </w:t>
      </w:r>
      <w:r>
        <w:rPr>
          <w:color w:val="000000"/>
          <w:sz w:val="22"/>
          <w:szCs w:val="22"/>
        </w:rPr>
        <w:t>that have already been used for this purpose since</w:t>
      </w:r>
      <w:r>
        <w:rPr>
          <w:sz w:val="22"/>
          <w:szCs w:val="22"/>
        </w:rPr>
        <w:t xml:space="preserve"> </w:t>
      </w:r>
      <w:r w:rsidR="000B7DAF">
        <w:rPr>
          <w:sz w:val="22"/>
          <w:szCs w:val="22"/>
        </w:rPr>
        <w:t xml:space="preserve">the appearance of </w:t>
      </w:r>
      <w:r>
        <w:rPr>
          <w:sz w:val="22"/>
          <w:szCs w:val="22"/>
        </w:rPr>
        <w:t>hardware acceleration concept</w:t>
      </w:r>
      <w:r w:rsidR="00086769">
        <w:rPr>
          <w:sz w:val="22"/>
          <w:szCs w:val="22"/>
        </w:rPr>
        <w:t xml:space="preserve"> [1]</w:t>
      </w:r>
      <w:r>
        <w:rPr>
          <w:sz w:val="22"/>
          <w:szCs w:val="22"/>
        </w:rPr>
        <w:t xml:space="preserve">. </w:t>
      </w:r>
      <w:r>
        <w:rPr>
          <w:color w:val="000000"/>
          <w:sz w:val="22"/>
          <w:szCs w:val="22"/>
        </w:rPr>
        <w:t>Meanwhile</w:t>
      </w:r>
      <w:r>
        <w:rPr>
          <w:sz w:val="22"/>
          <w:szCs w:val="22"/>
        </w:rPr>
        <w:t xml:space="preserve">, </w:t>
      </w:r>
      <w:r>
        <w:rPr>
          <w:color w:val="000000"/>
          <w:sz w:val="22"/>
          <w:szCs w:val="22"/>
        </w:rPr>
        <w:t xml:space="preserve">rapid </w:t>
      </w:r>
      <w:r w:rsidR="000B7DAF">
        <w:rPr>
          <w:color w:val="000000"/>
          <w:sz w:val="22"/>
          <w:szCs w:val="22"/>
        </w:rPr>
        <w:t xml:space="preserve">progress in integrated photonics </w:t>
      </w:r>
      <w:r w:rsidR="000B7DAF">
        <w:rPr>
          <w:sz w:val="22"/>
          <w:szCs w:val="22"/>
        </w:rPr>
        <w:t>has</w:t>
      </w:r>
      <w:r>
        <w:rPr>
          <w:sz w:val="22"/>
          <w:szCs w:val="22"/>
        </w:rPr>
        <w:t xml:space="preserve"> also evoked</w:t>
      </w:r>
      <w:r>
        <w:rPr>
          <w:color w:val="000000"/>
          <w:sz w:val="22"/>
          <w:szCs w:val="22"/>
        </w:rPr>
        <w:t xml:space="preserve"> outstanding opportunities for performing matrix multiplication</w:t>
      </w:r>
      <w:r>
        <w:rPr>
          <w:sz w:val="22"/>
          <w:szCs w:val="22"/>
        </w:rPr>
        <w:t xml:space="preserve"> on a hardware level with the use of light.</w:t>
      </w:r>
    </w:p>
    <w:p w14:paraId="6E75D7F9" w14:textId="77777777" w:rsidR="00E6170F" w:rsidRDefault="00E6170F">
      <w:pPr>
        <w:pBdr>
          <w:top w:val="nil"/>
          <w:left w:val="nil"/>
          <w:bottom w:val="nil"/>
          <w:right w:val="nil"/>
          <w:between w:val="nil"/>
        </w:pBdr>
        <w:jc w:val="both"/>
        <w:rPr>
          <w:color w:val="000000"/>
          <w:sz w:val="22"/>
          <w:szCs w:val="22"/>
        </w:rPr>
      </w:pPr>
    </w:p>
    <w:p w14:paraId="39EB5FAC" w14:textId="77777777" w:rsidR="00E6170F" w:rsidRDefault="00FB0AD4">
      <w:pPr>
        <w:pBdr>
          <w:top w:val="nil"/>
          <w:left w:val="nil"/>
          <w:bottom w:val="nil"/>
          <w:right w:val="nil"/>
          <w:between w:val="nil"/>
        </w:pBdr>
        <w:jc w:val="both"/>
        <w:rPr>
          <w:color w:val="000000"/>
          <w:sz w:val="22"/>
          <w:szCs w:val="22"/>
        </w:rPr>
      </w:pPr>
      <w:r>
        <w:rPr>
          <w:sz w:val="22"/>
          <w:szCs w:val="22"/>
        </w:rPr>
        <w:t xml:space="preserve">Variety </w:t>
      </w:r>
      <w:r>
        <w:rPr>
          <w:color w:val="000000"/>
          <w:sz w:val="22"/>
          <w:szCs w:val="22"/>
        </w:rPr>
        <w:t>of different approaches to realization of matrix multiplication in photonics can be classified into 4 principal groups:</w:t>
      </w:r>
    </w:p>
    <w:p w14:paraId="15C218D6" w14:textId="77777777" w:rsidR="00E6170F" w:rsidRDefault="000B7DAF">
      <w:pPr>
        <w:numPr>
          <w:ilvl w:val="0"/>
          <w:numId w:val="2"/>
        </w:numPr>
        <w:pBdr>
          <w:top w:val="nil"/>
          <w:left w:val="nil"/>
          <w:bottom w:val="nil"/>
          <w:right w:val="nil"/>
          <w:between w:val="nil"/>
        </w:pBdr>
        <w:jc w:val="both"/>
        <w:rPr>
          <w:color w:val="000000"/>
          <w:sz w:val="22"/>
          <w:szCs w:val="22"/>
        </w:rPr>
      </w:pPr>
      <w:r>
        <w:rPr>
          <w:color w:val="000000"/>
          <w:sz w:val="22"/>
          <w:szCs w:val="22"/>
        </w:rPr>
        <w:t>m</w:t>
      </w:r>
      <w:r w:rsidR="00FB0AD4">
        <w:rPr>
          <w:color w:val="000000"/>
          <w:sz w:val="22"/>
          <w:szCs w:val="22"/>
        </w:rPr>
        <w:t>athemati</w:t>
      </w:r>
      <w:r w:rsidR="00FB0AD4">
        <w:rPr>
          <w:sz w:val="22"/>
          <w:szCs w:val="22"/>
        </w:rPr>
        <w:t xml:space="preserve">cal matrix is represented as </w:t>
      </w:r>
      <w:r w:rsidR="00FB0AD4">
        <w:rPr>
          <w:color w:val="000000"/>
          <w:sz w:val="22"/>
          <w:szCs w:val="22"/>
        </w:rPr>
        <w:t>physical matrix of modulators: ring resonators</w:t>
      </w:r>
      <w:r w:rsidR="00FB0AD4">
        <w:rPr>
          <w:sz w:val="22"/>
          <w:szCs w:val="22"/>
        </w:rPr>
        <w:t xml:space="preserve"> or elements including phase c</w:t>
      </w:r>
      <w:r w:rsidR="00F70D82">
        <w:rPr>
          <w:sz w:val="22"/>
          <w:szCs w:val="22"/>
        </w:rPr>
        <w:t>hange materials [</w:t>
      </w:r>
      <w:r w:rsidR="00086769">
        <w:rPr>
          <w:sz w:val="22"/>
          <w:szCs w:val="22"/>
        </w:rPr>
        <w:t>2</w:t>
      </w:r>
      <w:r w:rsidR="00F70D82">
        <w:rPr>
          <w:sz w:val="22"/>
          <w:szCs w:val="22"/>
        </w:rPr>
        <w:t xml:space="preserve">, </w:t>
      </w:r>
      <w:r w:rsidR="00086769">
        <w:rPr>
          <w:sz w:val="22"/>
          <w:szCs w:val="22"/>
        </w:rPr>
        <w:t>3</w:t>
      </w:r>
      <w:r w:rsidR="00F70D82">
        <w:rPr>
          <w:sz w:val="22"/>
          <w:szCs w:val="22"/>
        </w:rPr>
        <w:t>]</w:t>
      </w:r>
      <w:r w:rsidR="00AF74BB">
        <w:rPr>
          <w:sz w:val="22"/>
          <w:szCs w:val="22"/>
        </w:rPr>
        <w:t xml:space="preserve"> (Figure 1a)</w:t>
      </w:r>
      <w:r w:rsidR="00FB0AD4">
        <w:rPr>
          <w:sz w:val="22"/>
          <w:szCs w:val="22"/>
        </w:rPr>
        <w:t>;</w:t>
      </w:r>
    </w:p>
    <w:p w14:paraId="523F8AEE" w14:textId="77777777" w:rsidR="00E07F5B" w:rsidRDefault="003F6109">
      <w:pPr>
        <w:numPr>
          <w:ilvl w:val="0"/>
          <w:numId w:val="2"/>
        </w:numPr>
        <w:pBdr>
          <w:top w:val="nil"/>
          <w:left w:val="nil"/>
          <w:bottom w:val="nil"/>
          <w:right w:val="nil"/>
          <w:between w:val="nil"/>
        </w:pBdr>
        <w:jc w:val="both"/>
        <w:rPr>
          <w:color w:val="000000"/>
          <w:sz w:val="22"/>
          <w:szCs w:val="22"/>
        </w:rPr>
      </w:pPr>
      <w:r>
        <w:rPr>
          <w:color w:val="000000"/>
          <w:sz w:val="22"/>
          <w:szCs w:val="22"/>
        </w:rPr>
        <w:t xml:space="preserve">mathematical matrix is factorized through singular value decomposition into a product of two unitary matrices and a rectangular diagonal matrix, which are further physically represented by </w:t>
      </w:r>
      <w:r w:rsidR="00BC28A9">
        <w:rPr>
          <w:color w:val="000000"/>
          <w:sz w:val="22"/>
          <w:szCs w:val="22"/>
        </w:rPr>
        <w:t xml:space="preserve">the </w:t>
      </w:r>
      <w:r>
        <w:rPr>
          <w:color w:val="000000"/>
          <w:sz w:val="22"/>
          <w:szCs w:val="22"/>
        </w:rPr>
        <w:t>a</w:t>
      </w:r>
      <w:r w:rsidR="00BC28A9">
        <w:rPr>
          <w:color w:val="000000"/>
          <w:sz w:val="22"/>
          <w:szCs w:val="22"/>
        </w:rPr>
        <w:t>ppropriate</w:t>
      </w:r>
      <w:r>
        <w:rPr>
          <w:color w:val="000000"/>
          <w:sz w:val="22"/>
          <w:szCs w:val="22"/>
        </w:rPr>
        <w:t xml:space="preserve"> </w:t>
      </w:r>
      <w:r w:rsidR="00BC28A9">
        <w:rPr>
          <w:color w:val="000000"/>
          <w:sz w:val="22"/>
          <w:szCs w:val="22"/>
        </w:rPr>
        <w:t>set</w:t>
      </w:r>
      <w:r>
        <w:rPr>
          <w:color w:val="000000"/>
          <w:sz w:val="22"/>
          <w:szCs w:val="22"/>
        </w:rPr>
        <w:t xml:space="preserve"> of Mach–Zehnder </w:t>
      </w:r>
      <w:r w:rsidR="00BC28A9">
        <w:rPr>
          <w:color w:val="000000"/>
          <w:sz w:val="22"/>
          <w:szCs w:val="22"/>
        </w:rPr>
        <w:t>interferometers and attenuators</w:t>
      </w:r>
      <w:r w:rsidR="00F70D82">
        <w:rPr>
          <w:color w:val="000000"/>
          <w:sz w:val="22"/>
          <w:szCs w:val="22"/>
        </w:rPr>
        <w:t xml:space="preserve"> [</w:t>
      </w:r>
      <w:r w:rsidR="00086769">
        <w:rPr>
          <w:color w:val="000000"/>
          <w:sz w:val="22"/>
          <w:szCs w:val="22"/>
        </w:rPr>
        <w:t>4</w:t>
      </w:r>
      <w:r w:rsidR="00F70D82">
        <w:rPr>
          <w:color w:val="000000"/>
          <w:sz w:val="22"/>
          <w:szCs w:val="22"/>
        </w:rPr>
        <w:t>]</w:t>
      </w:r>
      <w:r w:rsidR="00AF74BB">
        <w:rPr>
          <w:color w:val="000000"/>
          <w:sz w:val="22"/>
          <w:szCs w:val="22"/>
        </w:rPr>
        <w:t xml:space="preserve"> (Figure 1b)</w:t>
      </w:r>
      <w:r>
        <w:rPr>
          <w:color w:val="000000"/>
          <w:sz w:val="22"/>
          <w:szCs w:val="22"/>
        </w:rPr>
        <w:t>;</w:t>
      </w:r>
    </w:p>
    <w:p w14:paraId="6AC1A759" w14:textId="77777777" w:rsidR="00E6170F" w:rsidRDefault="00BC28A9">
      <w:pPr>
        <w:numPr>
          <w:ilvl w:val="0"/>
          <w:numId w:val="2"/>
        </w:numPr>
        <w:pBdr>
          <w:top w:val="nil"/>
          <w:left w:val="nil"/>
          <w:bottom w:val="nil"/>
          <w:right w:val="nil"/>
          <w:between w:val="nil"/>
        </w:pBdr>
        <w:jc w:val="both"/>
        <w:rPr>
          <w:color w:val="000000"/>
          <w:sz w:val="22"/>
          <w:szCs w:val="22"/>
        </w:rPr>
      </w:pPr>
      <w:r>
        <w:rPr>
          <w:color w:val="000000"/>
          <w:sz w:val="22"/>
          <w:szCs w:val="22"/>
        </w:rPr>
        <w:t>matrix coefficients are physically encoded into the specific geometry of a multimode interferometer (MMI)</w:t>
      </w:r>
      <w:r w:rsidR="00F70D82">
        <w:rPr>
          <w:color w:val="000000"/>
          <w:sz w:val="22"/>
          <w:szCs w:val="22"/>
        </w:rPr>
        <w:t xml:space="preserve"> [</w:t>
      </w:r>
      <w:r w:rsidR="00086769">
        <w:rPr>
          <w:color w:val="000000"/>
          <w:sz w:val="22"/>
          <w:szCs w:val="22"/>
        </w:rPr>
        <w:t>5</w:t>
      </w:r>
      <w:r w:rsidR="00F70D82">
        <w:rPr>
          <w:color w:val="000000"/>
          <w:sz w:val="22"/>
          <w:szCs w:val="22"/>
        </w:rPr>
        <w:t>]</w:t>
      </w:r>
      <w:r w:rsidR="00AF74BB">
        <w:rPr>
          <w:color w:val="000000"/>
          <w:sz w:val="22"/>
          <w:szCs w:val="22"/>
        </w:rPr>
        <w:t xml:space="preserve"> (Figure 1c)</w:t>
      </w:r>
      <w:r>
        <w:rPr>
          <w:color w:val="000000"/>
          <w:sz w:val="22"/>
          <w:szCs w:val="22"/>
        </w:rPr>
        <w:t>;</w:t>
      </w:r>
    </w:p>
    <w:p w14:paraId="223DE7D6" w14:textId="77777777" w:rsidR="00E6170F" w:rsidRDefault="00AC49C0">
      <w:pPr>
        <w:numPr>
          <w:ilvl w:val="0"/>
          <w:numId w:val="2"/>
        </w:numPr>
        <w:pBdr>
          <w:top w:val="nil"/>
          <w:left w:val="nil"/>
          <w:bottom w:val="nil"/>
          <w:right w:val="nil"/>
          <w:between w:val="nil"/>
        </w:pBdr>
        <w:jc w:val="both"/>
        <w:rPr>
          <w:color w:val="000000"/>
          <w:sz w:val="22"/>
          <w:szCs w:val="22"/>
        </w:rPr>
      </w:pPr>
      <w:r>
        <w:rPr>
          <w:color w:val="000000"/>
          <w:sz w:val="22"/>
          <w:szCs w:val="22"/>
        </w:rPr>
        <w:t xml:space="preserve">mathematical matrix is represented </w:t>
      </w:r>
      <w:r w:rsidR="00F70D82">
        <w:rPr>
          <w:color w:val="000000"/>
          <w:sz w:val="22"/>
          <w:szCs w:val="22"/>
        </w:rPr>
        <w:t>as</w:t>
      </w:r>
      <w:r>
        <w:rPr>
          <w:color w:val="000000"/>
          <w:sz w:val="22"/>
          <w:szCs w:val="22"/>
        </w:rPr>
        <w:t xml:space="preserve"> physical matrix of attenuators but light propagates in free space out of </w:t>
      </w:r>
      <w:r w:rsidR="00F70D82">
        <w:rPr>
          <w:color w:val="000000"/>
          <w:sz w:val="22"/>
          <w:szCs w:val="22"/>
        </w:rPr>
        <w:t xml:space="preserve">the </w:t>
      </w:r>
      <w:r>
        <w:rPr>
          <w:color w:val="000000"/>
          <w:sz w:val="22"/>
          <w:szCs w:val="22"/>
        </w:rPr>
        <w:t xml:space="preserve">plane of a photonic chip </w:t>
      </w:r>
      <w:r w:rsidR="00F70D82">
        <w:rPr>
          <w:color w:val="000000"/>
          <w:sz w:val="22"/>
          <w:szCs w:val="22"/>
        </w:rPr>
        <w:t xml:space="preserve">in contrary to in-plane propagation in previous approaches </w:t>
      </w:r>
      <w:r>
        <w:rPr>
          <w:color w:val="000000"/>
          <w:sz w:val="22"/>
          <w:szCs w:val="22"/>
        </w:rPr>
        <w:t xml:space="preserve">– </w:t>
      </w:r>
      <w:r w:rsidR="00F70D82">
        <w:rPr>
          <w:color w:val="000000"/>
          <w:sz w:val="22"/>
          <w:szCs w:val="22"/>
        </w:rPr>
        <w:t xml:space="preserve">so called </w:t>
      </w:r>
      <w:r>
        <w:rPr>
          <w:color w:val="000000"/>
          <w:sz w:val="22"/>
          <w:szCs w:val="22"/>
        </w:rPr>
        <w:t>3D approach</w:t>
      </w:r>
      <w:r w:rsidR="003D5072">
        <w:rPr>
          <w:color w:val="000000"/>
          <w:sz w:val="22"/>
          <w:szCs w:val="22"/>
        </w:rPr>
        <w:t xml:space="preserve"> [</w:t>
      </w:r>
      <w:r w:rsidR="00086769">
        <w:rPr>
          <w:color w:val="000000"/>
          <w:sz w:val="22"/>
          <w:szCs w:val="22"/>
        </w:rPr>
        <w:t>6</w:t>
      </w:r>
      <w:r w:rsidR="003D5072">
        <w:rPr>
          <w:color w:val="000000"/>
          <w:sz w:val="22"/>
          <w:szCs w:val="22"/>
        </w:rPr>
        <w:t>]</w:t>
      </w:r>
      <w:r w:rsidR="00AF74BB">
        <w:rPr>
          <w:color w:val="000000"/>
          <w:sz w:val="22"/>
          <w:szCs w:val="22"/>
        </w:rPr>
        <w:t xml:space="preserve"> (Figure 1d)</w:t>
      </w:r>
      <w:r>
        <w:rPr>
          <w:color w:val="000000"/>
          <w:sz w:val="22"/>
          <w:szCs w:val="22"/>
        </w:rPr>
        <w:t>.</w:t>
      </w:r>
    </w:p>
    <w:p w14:paraId="3BF3C2CD" w14:textId="77777777" w:rsidR="00A129AE" w:rsidRDefault="00A129AE" w:rsidP="00A129AE">
      <w:pPr>
        <w:pBdr>
          <w:top w:val="nil"/>
          <w:left w:val="nil"/>
          <w:bottom w:val="nil"/>
          <w:right w:val="nil"/>
          <w:between w:val="nil"/>
        </w:pBdr>
        <w:jc w:val="both"/>
        <w:rPr>
          <w:color w:val="000000"/>
          <w:sz w:val="22"/>
          <w:szCs w:val="22"/>
        </w:rPr>
      </w:pPr>
    </w:p>
    <w:p w14:paraId="118505F2" w14:textId="77777777" w:rsidR="00E6170F" w:rsidRDefault="00751769" w:rsidP="00BC17BF">
      <w:pPr>
        <w:pBdr>
          <w:top w:val="nil"/>
          <w:left w:val="nil"/>
          <w:bottom w:val="nil"/>
          <w:right w:val="nil"/>
          <w:between w:val="nil"/>
        </w:pBdr>
        <w:jc w:val="center"/>
        <w:rPr>
          <w:color w:val="000000"/>
          <w:sz w:val="22"/>
          <w:szCs w:val="22"/>
        </w:rPr>
      </w:pPr>
      <w:r>
        <w:rPr>
          <w:noProof/>
          <w:color w:val="000000"/>
          <w:sz w:val="22"/>
          <w:szCs w:val="22"/>
          <w:lang w:val="ru-RU"/>
        </w:rPr>
        <w:drawing>
          <wp:inline distT="0" distB="0" distL="0" distR="0" wp14:anchorId="27D49610" wp14:editId="00C47D6A">
            <wp:extent cx="5728663" cy="1548000"/>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2.PNG"/>
                    <pic:cNvPicPr/>
                  </pic:nvPicPr>
                  <pic:blipFill rotWithShape="1">
                    <a:blip r:embed="rId8" cstate="print">
                      <a:extLst>
                        <a:ext uri="{28A0092B-C50C-407E-A947-70E740481C1C}">
                          <a14:useLocalDpi xmlns:a14="http://schemas.microsoft.com/office/drawing/2010/main" val="0"/>
                        </a:ext>
                      </a:extLst>
                    </a:blip>
                    <a:srcRect t="7647"/>
                    <a:stretch/>
                  </pic:blipFill>
                  <pic:spPr bwMode="auto">
                    <a:xfrm>
                      <a:off x="0" y="0"/>
                      <a:ext cx="5728663" cy="1548000"/>
                    </a:xfrm>
                    <a:prstGeom prst="rect">
                      <a:avLst/>
                    </a:prstGeom>
                    <a:ln>
                      <a:noFill/>
                    </a:ln>
                    <a:extLst>
                      <a:ext uri="{53640926-AAD7-44D8-BBD7-CCE9431645EC}">
                        <a14:shadowObscured xmlns:a14="http://schemas.microsoft.com/office/drawing/2010/main"/>
                      </a:ext>
                    </a:extLst>
                  </pic:spPr>
                </pic:pic>
              </a:graphicData>
            </a:graphic>
          </wp:inline>
        </w:drawing>
      </w:r>
    </w:p>
    <w:p w14:paraId="3741D5BA" w14:textId="77777777" w:rsidR="003B4045" w:rsidRDefault="00AF74BB" w:rsidP="00CF3CA9">
      <w:pPr>
        <w:keepNext/>
        <w:keepLines/>
        <w:pBdr>
          <w:top w:val="nil"/>
          <w:left w:val="nil"/>
          <w:bottom w:val="nil"/>
          <w:right w:val="nil"/>
          <w:between w:val="nil"/>
        </w:pBdr>
        <w:spacing w:before="40" w:after="200"/>
        <w:ind w:firstLine="357"/>
        <w:jc w:val="center"/>
        <w:rPr>
          <w:color w:val="000000"/>
        </w:rPr>
      </w:pPr>
      <w:r>
        <w:rPr>
          <w:color w:val="000000"/>
        </w:rPr>
        <w:t>Figure 1. Approaches to photonic matrix multiplication</w:t>
      </w:r>
    </w:p>
    <w:p w14:paraId="73B11EFA" w14:textId="77777777" w:rsidR="00E6170F" w:rsidRDefault="00FD3326">
      <w:pPr>
        <w:pBdr>
          <w:top w:val="nil"/>
          <w:left w:val="nil"/>
          <w:bottom w:val="nil"/>
          <w:right w:val="nil"/>
          <w:between w:val="nil"/>
        </w:pBdr>
        <w:jc w:val="both"/>
        <w:rPr>
          <w:color w:val="000000"/>
          <w:sz w:val="22"/>
          <w:szCs w:val="22"/>
        </w:rPr>
      </w:pPr>
      <w:r>
        <w:rPr>
          <w:color w:val="000000"/>
          <w:sz w:val="22"/>
          <w:szCs w:val="22"/>
        </w:rPr>
        <w:t xml:space="preserve">In this paper we review </w:t>
      </w:r>
      <w:r w:rsidR="001A098B">
        <w:rPr>
          <w:color w:val="000000"/>
          <w:sz w:val="22"/>
          <w:szCs w:val="22"/>
        </w:rPr>
        <w:t>the latest</w:t>
      </w:r>
      <w:r w:rsidR="003E659F">
        <w:rPr>
          <w:color w:val="000000"/>
          <w:sz w:val="22"/>
          <w:szCs w:val="22"/>
        </w:rPr>
        <w:t xml:space="preserve"> re</w:t>
      </w:r>
      <w:r w:rsidR="001A098B">
        <w:rPr>
          <w:color w:val="000000"/>
          <w:sz w:val="22"/>
          <w:szCs w:val="22"/>
        </w:rPr>
        <w:t xml:space="preserve">search on realization of matrix multiplication in silicon photonics classifying them by approach into the aforementioned 4 groups, we briefly discuss the basic principles of these approaches </w:t>
      </w:r>
      <w:r w:rsidR="00C34EE7">
        <w:rPr>
          <w:color w:val="000000"/>
          <w:sz w:val="22"/>
          <w:szCs w:val="22"/>
        </w:rPr>
        <w:t xml:space="preserve">noting their benefits and drawbacks, and report on our elaboration </w:t>
      </w:r>
      <w:r w:rsidR="00CF3CA9">
        <w:rPr>
          <w:color w:val="000000"/>
          <w:sz w:val="22"/>
          <w:szCs w:val="22"/>
        </w:rPr>
        <w:t>on the topic</w:t>
      </w:r>
      <w:r w:rsidR="00C34EE7">
        <w:rPr>
          <w:color w:val="000000"/>
          <w:sz w:val="22"/>
          <w:szCs w:val="22"/>
        </w:rPr>
        <w:t>.</w:t>
      </w:r>
    </w:p>
    <w:p w14:paraId="6CFE57ED" w14:textId="77777777" w:rsidR="00E6170F" w:rsidRDefault="00E6170F">
      <w:pPr>
        <w:pBdr>
          <w:top w:val="nil"/>
          <w:left w:val="nil"/>
          <w:bottom w:val="nil"/>
          <w:right w:val="nil"/>
          <w:between w:val="nil"/>
        </w:pBdr>
        <w:jc w:val="both"/>
        <w:rPr>
          <w:color w:val="000000"/>
          <w:sz w:val="22"/>
          <w:szCs w:val="22"/>
        </w:rPr>
      </w:pPr>
    </w:p>
    <w:p w14:paraId="748009B8" w14:textId="77777777" w:rsidR="00E6170F" w:rsidRDefault="00FB0AD4">
      <w:pPr>
        <w:pBdr>
          <w:top w:val="nil"/>
          <w:left w:val="nil"/>
          <w:bottom w:val="nil"/>
          <w:right w:val="nil"/>
          <w:between w:val="nil"/>
        </w:pBdr>
        <w:jc w:val="both"/>
        <w:rPr>
          <w:color w:val="000000"/>
          <w:sz w:val="22"/>
          <w:szCs w:val="22"/>
        </w:rPr>
      </w:pPr>
      <w:r>
        <w:rPr>
          <w:color w:val="000000"/>
          <w:sz w:val="22"/>
          <w:szCs w:val="22"/>
        </w:rPr>
        <w:t>REFERENCES</w:t>
      </w:r>
    </w:p>
    <w:p w14:paraId="6F01C3F6" w14:textId="77777777" w:rsidR="00E6170F" w:rsidRPr="003D5072" w:rsidRDefault="00FB0AD4">
      <w:pPr>
        <w:pBdr>
          <w:top w:val="nil"/>
          <w:left w:val="nil"/>
          <w:bottom w:val="nil"/>
          <w:right w:val="nil"/>
          <w:between w:val="nil"/>
        </w:pBdr>
        <w:jc w:val="both"/>
        <w:rPr>
          <w:color w:val="FF0000"/>
          <w:sz w:val="22"/>
          <w:szCs w:val="22"/>
        </w:rPr>
      </w:pPr>
      <w:r w:rsidRPr="00D9218D">
        <w:rPr>
          <w:color w:val="000000" w:themeColor="text1"/>
          <w:sz w:val="22"/>
          <w:szCs w:val="22"/>
        </w:rPr>
        <w:t xml:space="preserve">[1] </w:t>
      </w:r>
      <w:r w:rsidR="00D9218D" w:rsidRPr="00D9218D">
        <w:rPr>
          <w:color w:val="000000" w:themeColor="text1"/>
          <w:sz w:val="22"/>
          <w:szCs w:val="22"/>
        </w:rPr>
        <w:t xml:space="preserve">Reuther A., </w:t>
      </w:r>
      <w:proofErr w:type="spellStart"/>
      <w:r w:rsidR="00D9218D" w:rsidRPr="00D9218D">
        <w:rPr>
          <w:color w:val="000000" w:themeColor="text1"/>
          <w:sz w:val="22"/>
          <w:szCs w:val="22"/>
        </w:rPr>
        <w:t>Michaleas</w:t>
      </w:r>
      <w:proofErr w:type="spellEnd"/>
      <w:r w:rsidR="00D9218D" w:rsidRPr="00D9218D">
        <w:rPr>
          <w:color w:val="000000" w:themeColor="text1"/>
          <w:sz w:val="22"/>
          <w:szCs w:val="22"/>
        </w:rPr>
        <w:t xml:space="preserve"> P., Jones M. et al. 2020 IEEE HPEC Conf. 2020, pp. 1</w:t>
      </w:r>
      <w:r w:rsidR="004D2F8C">
        <w:rPr>
          <w:color w:val="000000" w:themeColor="text1"/>
          <w:sz w:val="22"/>
          <w:szCs w:val="22"/>
        </w:rPr>
        <w:t>–</w:t>
      </w:r>
      <w:r w:rsidR="00D9218D" w:rsidRPr="00D9218D">
        <w:rPr>
          <w:color w:val="000000" w:themeColor="text1"/>
          <w:sz w:val="22"/>
          <w:szCs w:val="22"/>
        </w:rPr>
        <w:t>12</w:t>
      </w:r>
    </w:p>
    <w:p w14:paraId="31C7B8C4" w14:textId="77777777" w:rsidR="00E6170F" w:rsidRPr="00DE2FAF" w:rsidRDefault="00FB0AD4">
      <w:pPr>
        <w:pBdr>
          <w:top w:val="nil"/>
          <w:left w:val="nil"/>
          <w:bottom w:val="nil"/>
          <w:right w:val="nil"/>
          <w:between w:val="nil"/>
        </w:pBdr>
        <w:jc w:val="both"/>
        <w:rPr>
          <w:color w:val="000000" w:themeColor="text1"/>
          <w:sz w:val="22"/>
          <w:szCs w:val="22"/>
        </w:rPr>
      </w:pPr>
      <w:r w:rsidRPr="00DE2FAF">
        <w:rPr>
          <w:color w:val="000000" w:themeColor="text1"/>
          <w:sz w:val="22"/>
          <w:szCs w:val="22"/>
        </w:rPr>
        <w:t>[</w:t>
      </w:r>
      <w:r w:rsidR="00086769">
        <w:rPr>
          <w:color w:val="000000" w:themeColor="text1"/>
          <w:sz w:val="22"/>
          <w:szCs w:val="22"/>
        </w:rPr>
        <w:t>2</w:t>
      </w:r>
      <w:r w:rsidRPr="00DE2FAF">
        <w:rPr>
          <w:color w:val="000000" w:themeColor="text1"/>
          <w:sz w:val="22"/>
          <w:szCs w:val="22"/>
        </w:rPr>
        <w:t xml:space="preserve">] </w:t>
      </w:r>
      <w:r w:rsidR="00DE2FAF" w:rsidRPr="00DE2FAF">
        <w:rPr>
          <w:color w:val="000000" w:themeColor="text1"/>
          <w:sz w:val="22"/>
          <w:szCs w:val="22"/>
        </w:rPr>
        <w:t xml:space="preserve">Feldmann, J., Youngblood, N., Wright, C.D. et al. </w:t>
      </w:r>
      <w:r w:rsidR="00DE2FAF" w:rsidRPr="00DE2FAF">
        <w:rPr>
          <w:i/>
          <w:color w:val="000000" w:themeColor="text1"/>
          <w:sz w:val="22"/>
          <w:szCs w:val="22"/>
        </w:rPr>
        <w:t>Nature</w:t>
      </w:r>
      <w:r w:rsidR="00DE2FAF" w:rsidRPr="00DE2FAF">
        <w:rPr>
          <w:color w:val="000000" w:themeColor="text1"/>
          <w:sz w:val="22"/>
          <w:szCs w:val="22"/>
        </w:rPr>
        <w:t xml:space="preserve"> </w:t>
      </w:r>
      <w:r w:rsidR="00DE2FAF" w:rsidRPr="00DE2FAF">
        <w:rPr>
          <w:b/>
          <w:color w:val="000000" w:themeColor="text1"/>
          <w:sz w:val="22"/>
          <w:szCs w:val="22"/>
        </w:rPr>
        <w:t>569</w:t>
      </w:r>
      <w:r w:rsidR="00DE2FAF" w:rsidRPr="00DE2FAF">
        <w:rPr>
          <w:color w:val="000000" w:themeColor="text1"/>
          <w:sz w:val="22"/>
          <w:szCs w:val="22"/>
        </w:rPr>
        <w:t>, 208–214 (2019)</w:t>
      </w:r>
    </w:p>
    <w:p w14:paraId="56080F8B" w14:textId="77777777" w:rsidR="003B4045" w:rsidRDefault="003B4045">
      <w:pPr>
        <w:pBdr>
          <w:top w:val="nil"/>
          <w:left w:val="nil"/>
          <w:bottom w:val="nil"/>
          <w:right w:val="nil"/>
          <w:between w:val="nil"/>
        </w:pBdr>
        <w:jc w:val="both"/>
        <w:rPr>
          <w:color w:val="000000"/>
          <w:sz w:val="22"/>
          <w:szCs w:val="22"/>
        </w:rPr>
      </w:pPr>
      <w:r>
        <w:rPr>
          <w:color w:val="000000"/>
          <w:sz w:val="22"/>
          <w:szCs w:val="22"/>
        </w:rPr>
        <w:t>[</w:t>
      </w:r>
      <w:r w:rsidR="00086769">
        <w:rPr>
          <w:color w:val="000000"/>
          <w:sz w:val="22"/>
          <w:szCs w:val="22"/>
        </w:rPr>
        <w:t>3</w:t>
      </w:r>
      <w:r>
        <w:rPr>
          <w:color w:val="000000"/>
          <w:sz w:val="22"/>
          <w:szCs w:val="22"/>
        </w:rPr>
        <w:t xml:space="preserve">] </w:t>
      </w:r>
      <w:r w:rsidR="003A467A" w:rsidRPr="003A467A">
        <w:rPr>
          <w:color w:val="000000"/>
          <w:sz w:val="22"/>
          <w:szCs w:val="22"/>
        </w:rPr>
        <w:t xml:space="preserve">Feldmann J., Youngblood N., Karpov M. et al. </w:t>
      </w:r>
      <w:r w:rsidR="003A467A" w:rsidRPr="003D5072">
        <w:rPr>
          <w:i/>
          <w:color w:val="000000"/>
          <w:sz w:val="22"/>
          <w:szCs w:val="22"/>
        </w:rPr>
        <w:t>Nature</w:t>
      </w:r>
      <w:r w:rsidR="003A467A" w:rsidRPr="003A467A">
        <w:rPr>
          <w:color w:val="000000"/>
          <w:sz w:val="22"/>
          <w:szCs w:val="22"/>
        </w:rPr>
        <w:t xml:space="preserve"> </w:t>
      </w:r>
      <w:r w:rsidR="003A467A" w:rsidRPr="003D5072">
        <w:rPr>
          <w:b/>
          <w:color w:val="000000"/>
          <w:sz w:val="22"/>
          <w:szCs w:val="22"/>
        </w:rPr>
        <w:t>589</w:t>
      </w:r>
      <w:r w:rsidR="003A467A" w:rsidRPr="003A467A">
        <w:rPr>
          <w:color w:val="000000"/>
          <w:sz w:val="22"/>
          <w:szCs w:val="22"/>
        </w:rPr>
        <w:t>, 52–58</w:t>
      </w:r>
      <w:r w:rsidR="003D5072">
        <w:rPr>
          <w:color w:val="000000"/>
          <w:sz w:val="22"/>
          <w:szCs w:val="22"/>
        </w:rPr>
        <w:t xml:space="preserve"> (2021)</w:t>
      </w:r>
    </w:p>
    <w:p w14:paraId="0E492742" w14:textId="77777777" w:rsidR="00A129AE" w:rsidRDefault="00A129AE">
      <w:pPr>
        <w:pBdr>
          <w:top w:val="nil"/>
          <w:left w:val="nil"/>
          <w:bottom w:val="nil"/>
          <w:right w:val="nil"/>
          <w:between w:val="nil"/>
        </w:pBdr>
        <w:jc w:val="both"/>
        <w:rPr>
          <w:color w:val="000000"/>
          <w:sz w:val="22"/>
          <w:szCs w:val="22"/>
        </w:rPr>
      </w:pPr>
      <w:r>
        <w:rPr>
          <w:color w:val="000000"/>
          <w:sz w:val="22"/>
          <w:szCs w:val="22"/>
        </w:rPr>
        <w:t>[</w:t>
      </w:r>
      <w:r w:rsidR="00086769">
        <w:rPr>
          <w:color w:val="000000"/>
          <w:sz w:val="22"/>
          <w:szCs w:val="22"/>
        </w:rPr>
        <w:t>4</w:t>
      </w:r>
      <w:r>
        <w:rPr>
          <w:color w:val="000000"/>
          <w:sz w:val="22"/>
          <w:szCs w:val="22"/>
        </w:rPr>
        <w:t xml:space="preserve">] </w:t>
      </w:r>
      <w:r w:rsidR="003D5072" w:rsidRPr="003D5072">
        <w:rPr>
          <w:color w:val="000000"/>
          <w:sz w:val="22"/>
          <w:szCs w:val="22"/>
        </w:rPr>
        <w:t xml:space="preserve">Zhang H., Gu M., Jiang X.D. et al. </w:t>
      </w:r>
      <w:r w:rsidR="003D5072" w:rsidRPr="003D5072">
        <w:rPr>
          <w:i/>
          <w:color w:val="000000"/>
          <w:sz w:val="22"/>
          <w:szCs w:val="22"/>
        </w:rPr>
        <w:t>Nat. Commun.</w:t>
      </w:r>
      <w:r w:rsidR="003D5072" w:rsidRPr="003D5072">
        <w:rPr>
          <w:color w:val="000000"/>
          <w:sz w:val="22"/>
          <w:szCs w:val="22"/>
        </w:rPr>
        <w:t xml:space="preserve"> </w:t>
      </w:r>
      <w:r w:rsidR="003D5072" w:rsidRPr="003D5072">
        <w:rPr>
          <w:b/>
          <w:color w:val="000000"/>
          <w:sz w:val="22"/>
          <w:szCs w:val="22"/>
        </w:rPr>
        <w:t>12</w:t>
      </w:r>
      <w:r w:rsidR="003D5072" w:rsidRPr="003D5072">
        <w:rPr>
          <w:color w:val="000000"/>
          <w:sz w:val="22"/>
          <w:szCs w:val="22"/>
        </w:rPr>
        <w:t>, 457 (2021)</w:t>
      </w:r>
    </w:p>
    <w:p w14:paraId="2773C7B3" w14:textId="77777777" w:rsidR="00E6170F" w:rsidRDefault="00A129AE">
      <w:pPr>
        <w:pBdr>
          <w:top w:val="nil"/>
          <w:left w:val="nil"/>
          <w:bottom w:val="nil"/>
          <w:right w:val="nil"/>
          <w:between w:val="nil"/>
        </w:pBdr>
        <w:jc w:val="both"/>
        <w:rPr>
          <w:color w:val="000000"/>
          <w:sz w:val="22"/>
          <w:szCs w:val="22"/>
        </w:rPr>
      </w:pPr>
      <w:r>
        <w:rPr>
          <w:color w:val="000000"/>
          <w:sz w:val="22"/>
          <w:szCs w:val="22"/>
        </w:rPr>
        <w:t>[</w:t>
      </w:r>
      <w:r w:rsidR="00086769">
        <w:rPr>
          <w:color w:val="000000"/>
          <w:sz w:val="22"/>
          <w:szCs w:val="22"/>
        </w:rPr>
        <w:t>5</w:t>
      </w:r>
      <w:r w:rsidR="00AF74BB">
        <w:rPr>
          <w:color w:val="000000"/>
          <w:sz w:val="22"/>
          <w:szCs w:val="22"/>
        </w:rPr>
        <w:t xml:space="preserve">] </w:t>
      </w:r>
      <w:r w:rsidR="003D5072" w:rsidRPr="003D5072">
        <w:rPr>
          <w:color w:val="000000"/>
          <w:sz w:val="22"/>
          <w:szCs w:val="22"/>
        </w:rPr>
        <w:t xml:space="preserve">Nikkhah V., </w:t>
      </w:r>
      <w:proofErr w:type="spellStart"/>
      <w:r w:rsidR="003D5072" w:rsidRPr="003D5072">
        <w:rPr>
          <w:color w:val="000000"/>
          <w:sz w:val="22"/>
          <w:szCs w:val="22"/>
        </w:rPr>
        <w:t>Pirmoradi</w:t>
      </w:r>
      <w:proofErr w:type="spellEnd"/>
      <w:r w:rsidR="003D5072" w:rsidRPr="003D5072">
        <w:rPr>
          <w:color w:val="000000"/>
          <w:sz w:val="22"/>
          <w:szCs w:val="22"/>
        </w:rPr>
        <w:t xml:space="preserve"> A., Ashtiani F. et al. </w:t>
      </w:r>
      <w:r w:rsidR="003D5072" w:rsidRPr="003D5072">
        <w:rPr>
          <w:i/>
          <w:color w:val="000000"/>
          <w:sz w:val="22"/>
          <w:szCs w:val="22"/>
        </w:rPr>
        <w:t>Nat. Photon.</w:t>
      </w:r>
      <w:r w:rsidR="003D5072" w:rsidRPr="003D5072">
        <w:rPr>
          <w:color w:val="000000"/>
          <w:sz w:val="22"/>
          <w:szCs w:val="22"/>
        </w:rPr>
        <w:t xml:space="preserve"> </w:t>
      </w:r>
      <w:r w:rsidR="003D5072" w:rsidRPr="003D5072">
        <w:rPr>
          <w:b/>
          <w:color w:val="000000"/>
          <w:sz w:val="22"/>
          <w:szCs w:val="22"/>
        </w:rPr>
        <w:t>18</w:t>
      </w:r>
      <w:r w:rsidR="003D5072" w:rsidRPr="003D5072">
        <w:rPr>
          <w:color w:val="000000"/>
          <w:sz w:val="22"/>
          <w:szCs w:val="22"/>
        </w:rPr>
        <w:t>, 501–508 (2024)</w:t>
      </w:r>
    </w:p>
    <w:p w14:paraId="1FC0E4C3" w14:textId="77777777" w:rsidR="003D5072" w:rsidRPr="009B164E" w:rsidRDefault="003D5072">
      <w:pPr>
        <w:pBdr>
          <w:top w:val="nil"/>
          <w:left w:val="nil"/>
          <w:bottom w:val="nil"/>
          <w:right w:val="nil"/>
          <w:between w:val="nil"/>
        </w:pBdr>
        <w:jc w:val="both"/>
        <w:rPr>
          <w:color w:val="000000" w:themeColor="text1"/>
          <w:sz w:val="22"/>
          <w:szCs w:val="22"/>
        </w:rPr>
      </w:pPr>
      <w:r w:rsidRPr="009B164E">
        <w:rPr>
          <w:color w:val="000000" w:themeColor="text1"/>
          <w:sz w:val="22"/>
          <w:szCs w:val="22"/>
        </w:rPr>
        <w:t>[</w:t>
      </w:r>
      <w:r w:rsidR="00086769" w:rsidRPr="009B164E">
        <w:rPr>
          <w:color w:val="000000" w:themeColor="text1"/>
          <w:sz w:val="22"/>
          <w:szCs w:val="22"/>
        </w:rPr>
        <w:t>6</w:t>
      </w:r>
      <w:r w:rsidRPr="009B164E">
        <w:rPr>
          <w:color w:val="000000" w:themeColor="text1"/>
          <w:sz w:val="22"/>
          <w:szCs w:val="22"/>
        </w:rPr>
        <w:t>]</w:t>
      </w:r>
      <w:r w:rsidR="009B164E" w:rsidRPr="009B164E">
        <w:rPr>
          <w:color w:val="000000" w:themeColor="text1"/>
          <w:sz w:val="22"/>
          <w:szCs w:val="22"/>
        </w:rPr>
        <w:t xml:space="preserve"> Lin </w:t>
      </w:r>
      <w:r w:rsidR="009B164E">
        <w:rPr>
          <w:color w:val="000000" w:themeColor="text1"/>
          <w:sz w:val="22"/>
          <w:szCs w:val="22"/>
        </w:rPr>
        <w:t xml:space="preserve">X., </w:t>
      </w:r>
      <w:proofErr w:type="spellStart"/>
      <w:r w:rsidR="009B164E">
        <w:rPr>
          <w:color w:val="000000" w:themeColor="text1"/>
          <w:sz w:val="22"/>
          <w:szCs w:val="22"/>
        </w:rPr>
        <w:t>Rivenson</w:t>
      </w:r>
      <w:proofErr w:type="spellEnd"/>
      <w:r w:rsidR="009B164E">
        <w:rPr>
          <w:color w:val="000000" w:themeColor="text1"/>
          <w:sz w:val="22"/>
          <w:szCs w:val="22"/>
        </w:rPr>
        <w:t xml:space="preserve"> Y., Yardimci N.T. </w:t>
      </w:r>
      <w:r w:rsidR="009B164E" w:rsidRPr="009B164E">
        <w:rPr>
          <w:color w:val="000000" w:themeColor="text1"/>
          <w:sz w:val="22"/>
          <w:szCs w:val="22"/>
        </w:rPr>
        <w:t xml:space="preserve">et al. </w:t>
      </w:r>
      <w:r w:rsidR="009B164E" w:rsidRPr="009B164E">
        <w:rPr>
          <w:i/>
          <w:color w:val="000000" w:themeColor="text1"/>
          <w:sz w:val="22"/>
          <w:szCs w:val="22"/>
        </w:rPr>
        <w:t>Science</w:t>
      </w:r>
      <w:r w:rsidR="009B164E" w:rsidRPr="009B164E">
        <w:rPr>
          <w:color w:val="000000" w:themeColor="text1"/>
          <w:sz w:val="22"/>
          <w:szCs w:val="22"/>
        </w:rPr>
        <w:t xml:space="preserve">, </w:t>
      </w:r>
      <w:r w:rsidR="009B164E" w:rsidRPr="009B164E">
        <w:rPr>
          <w:b/>
          <w:color w:val="000000" w:themeColor="text1"/>
          <w:sz w:val="22"/>
          <w:szCs w:val="22"/>
        </w:rPr>
        <w:t>361</w:t>
      </w:r>
      <w:r w:rsidR="009B164E" w:rsidRPr="009B164E">
        <w:rPr>
          <w:color w:val="000000" w:themeColor="text1"/>
          <w:sz w:val="22"/>
          <w:szCs w:val="22"/>
        </w:rPr>
        <w:t>,</w:t>
      </w:r>
      <w:r w:rsidR="009B164E">
        <w:rPr>
          <w:color w:val="000000" w:themeColor="text1"/>
          <w:sz w:val="22"/>
          <w:szCs w:val="22"/>
        </w:rPr>
        <w:t xml:space="preserve"> </w:t>
      </w:r>
      <w:r w:rsidR="009B164E" w:rsidRPr="009B164E">
        <w:rPr>
          <w:color w:val="000000" w:themeColor="text1"/>
          <w:sz w:val="22"/>
          <w:szCs w:val="22"/>
        </w:rPr>
        <w:t>1004–1008 (2018)</w:t>
      </w:r>
    </w:p>
    <w:p w14:paraId="4614D24C" w14:textId="77777777" w:rsidR="00E6170F" w:rsidRDefault="00E6170F">
      <w:pPr>
        <w:pBdr>
          <w:top w:val="nil"/>
          <w:left w:val="nil"/>
          <w:bottom w:val="nil"/>
          <w:right w:val="nil"/>
          <w:between w:val="nil"/>
        </w:pBdr>
        <w:jc w:val="both"/>
        <w:rPr>
          <w:color w:val="000000"/>
          <w:sz w:val="22"/>
          <w:szCs w:val="22"/>
        </w:rPr>
      </w:pPr>
    </w:p>
    <w:sectPr w:rsidR="00E6170F">
      <w:footerReference w:type="default" r:id="rId9"/>
      <w:pgSz w:w="11907"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87DFD" w14:textId="77777777" w:rsidR="0026645E" w:rsidRDefault="0026645E">
      <w:r>
        <w:separator/>
      </w:r>
    </w:p>
  </w:endnote>
  <w:endnote w:type="continuationSeparator" w:id="0">
    <w:p w14:paraId="03653836" w14:textId="77777777" w:rsidR="0026645E" w:rsidRDefault="0026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96E66" w14:textId="77777777" w:rsidR="00E6170F" w:rsidRDefault="00E6170F">
    <w:pPr>
      <w:pBdr>
        <w:top w:val="nil"/>
        <w:left w:val="nil"/>
        <w:bottom w:val="nil"/>
        <w:right w:val="nil"/>
        <w:between w:val="nil"/>
      </w:pBdr>
      <w:tabs>
        <w:tab w:val="center" w:pos="4513"/>
        <w:tab w:val="right" w:pos="902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C6CA2" w14:textId="77777777" w:rsidR="0026645E" w:rsidRDefault="0026645E">
      <w:r>
        <w:separator/>
      </w:r>
    </w:p>
  </w:footnote>
  <w:footnote w:type="continuationSeparator" w:id="0">
    <w:p w14:paraId="69F8E734" w14:textId="77777777" w:rsidR="0026645E" w:rsidRDefault="00266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40A0B"/>
    <w:multiLevelType w:val="multilevel"/>
    <w:tmpl w:val="F308074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75576A42"/>
    <w:multiLevelType w:val="multilevel"/>
    <w:tmpl w:val="510A55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130169874">
    <w:abstractNumId w:val="1"/>
  </w:num>
  <w:num w:numId="2" w16cid:durableId="149368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0F"/>
    <w:rsid w:val="00086769"/>
    <w:rsid w:val="000B7DAF"/>
    <w:rsid w:val="001A098B"/>
    <w:rsid w:val="0026645E"/>
    <w:rsid w:val="00266817"/>
    <w:rsid w:val="002B032C"/>
    <w:rsid w:val="00347FEB"/>
    <w:rsid w:val="003A467A"/>
    <w:rsid w:val="003B4045"/>
    <w:rsid w:val="003D0521"/>
    <w:rsid w:val="003D5072"/>
    <w:rsid w:val="003E659F"/>
    <w:rsid w:val="003F6109"/>
    <w:rsid w:val="004D2F8C"/>
    <w:rsid w:val="00523EEB"/>
    <w:rsid w:val="005F402D"/>
    <w:rsid w:val="00751769"/>
    <w:rsid w:val="0087465B"/>
    <w:rsid w:val="009B164E"/>
    <w:rsid w:val="00A129AE"/>
    <w:rsid w:val="00AC49C0"/>
    <w:rsid w:val="00AF74BB"/>
    <w:rsid w:val="00B62A39"/>
    <w:rsid w:val="00B736BE"/>
    <w:rsid w:val="00BC17BF"/>
    <w:rsid w:val="00BC28A9"/>
    <w:rsid w:val="00BE04F7"/>
    <w:rsid w:val="00BE5CAD"/>
    <w:rsid w:val="00C34EE7"/>
    <w:rsid w:val="00C45A75"/>
    <w:rsid w:val="00CF3CA9"/>
    <w:rsid w:val="00D9218D"/>
    <w:rsid w:val="00DB6C30"/>
    <w:rsid w:val="00DE2FAF"/>
    <w:rsid w:val="00E07F5B"/>
    <w:rsid w:val="00E6170F"/>
    <w:rsid w:val="00F70D82"/>
    <w:rsid w:val="00F835DD"/>
    <w:rsid w:val="00FB0AD4"/>
    <w:rsid w:val="00FD3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E278"/>
  <w15:docId w15:val="{13971B54-4302-4990-AD60-2C8513CD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1"/>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0B7DAF"/>
    <w:pPr>
      <w:tabs>
        <w:tab w:val="center" w:pos="4677"/>
        <w:tab w:val="right" w:pos="9355"/>
      </w:tabs>
    </w:pPr>
  </w:style>
  <w:style w:type="character" w:customStyle="1" w:styleId="HeaderChar">
    <w:name w:val="Header Char"/>
    <w:basedOn w:val="DefaultParagraphFont"/>
    <w:link w:val="Header"/>
    <w:uiPriority w:val="99"/>
    <w:rsid w:val="000B7DAF"/>
  </w:style>
  <w:style w:type="paragraph" w:styleId="Footer">
    <w:name w:val="footer"/>
    <w:basedOn w:val="Normal"/>
    <w:link w:val="FooterChar"/>
    <w:uiPriority w:val="99"/>
    <w:unhideWhenUsed/>
    <w:rsid w:val="000B7DAF"/>
    <w:pPr>
      <w:tabs>
        <w:tab w:val="center" w:pos="4677"/>
        <w:tab w:val="right" w:pos="9355"/>
      </w:tabs>
    </w:pPr>
  </w:style>
  <w:style w:type="character" w:customStyle="1" w:styleId="FooterChar">
    <w:name w:val="Footer Char"/>
    <w:basedOn w:val="DefaultParagraphFont"/>
    <w:link w:val="Footer"/>
    <w:uiPriority w:val="99"/>
    <w:rsid w:val="000B7DAF"/>
  </w:style>
  <w:style w:type="paragraph" w:styleId="BalloonText">
    <w:name w:val="Balloon Text"/>
    <w:basedOn w:val="Normal"/>
    <w:link w:val="BalloonTextChar"/>
    <w:uiPriority w:val="99"/>
    <w:semiHidden/>
    <w:unhideWhenUsed/>
    <w:rsid w:val="00A129AE"/>
    <w:rPr>
      <w:rFonts w:ascii="Tahoma" w:hAnsi="Tahoma" w:cs="Tahoma"/>
      <w:sz w:val="16"/>
      <w:szCs w:val="16"/>
    </w:rPr>
  </w:style>
  <w:style w:type="character" w:customStyle="1" w:styleId="BalloonTextChar">
    <w:name w:val="Balloon Text Char"/>
    <w:basedOn w:val="DefaultParagraphFont"/>
    <w:link w:val="BalloonText"/>
    <w:uiPriority w:val="99"/>
    <w:semiHidden/>
    <w:rsid w:val="00A129AE"/>
    <w:rPr>
      <w:rFonts w:ascii="Tahoma" w:hAnsi="Tahoma" w:cs="Tahoma"/>
      <w:sz w:val="16"/>
      <w:szCs w:val="16"/>
    </w:rPr>
  </w:style>
  <w:style w:type="character" w:styleId="Hyperlink">
    <w:name w:val="Hyperlink"/>
    <w:basedOn w:val="DefaultParagraphFont"/>
    <w:uiPriority w:val="99"/>
    <w:unhideWhenUsed/>
    <w:rsid w:val="003D50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824295">
      <w:bodyDiv w:val="1"/>
      <w:marLeft w:val="0"/>
      <w:marRight w:val="0"/>
      <w:marTop w:val="0"/>
      <w:marBottom w:val="0"/>
      <w:divBdr>
        <w:top w:val="none" w:sz="0" w:space="0" w:color="auto"/>
        <w:left w:val="none" w:sz="0" w:space="0" w:color="auto"/>
        <w:bottom w:val="none" w:sz="0" w:space="0" w:color="auto"/>
        <w:right w:val="none" w:sz="0" w:space="0" w:color="auto"/>
      </w:divBdr>
      <w:divsChild>
        <w:div w:id="3899656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3168D2C-C2B0-4284-9CFC-E40F3E3CC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Миннуллин Рамиль Талгатович</dc:creator>
  <cp:lastModifiedBy>PC</cp:lastModifiedBy>
  <cp:revision>2</cp:revision>
  <dcterms:created xsi:type="dcterms:W3CDTF">2025-07-28T10:53:00Z</dcterms:created>
  <dcterms:modified xsi:type="dcterms:W3CDTF">2025-07-28T10:53:00Z</dcterms:modified>
</cp:coreProperties>
</file>