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3415F" w14:textId="3C8FC057" w:rsidR="0019259C" w:rsidRPr="0019259C" w:rsidRDefault="00D63D67" w:rsidP="00F931A8">
      <w:pPr>
        <w:autoSpaceDE w:val="0"/>
        <w:autoSpaceDN w:val="0"/>
        <w:adjustRightInd w:val="0"/>
        <w:jc w:val="center"/>
        <w:rPr>
          <w:b/>
          <w:sz w:val="28"/>
          <w:szCs w:val="28"/>
        </w:rPr>
      </w:pPr>
      <w:r>
        <w:rPr>
          <w:b/>
          <w:sz w:val="28"/>
          <w:szCs w:val="28"/>
        </w:rPr>
        <w:t xml:space="preserve">3D Printing at the nanoscale using </w:t>
      </w:r>
      <w:proofErr w:type="spellStart"/>
      <w:r>
        <w:rPr>
          <w:b/>
          <w:sz w:val="28"/>
          <w:szCs w:val="28"/>
        </w:rPr>
        <w:t>MultiPhoton</w:t>
      </w:r>
      <w:proofErr w:type="spellEnd"/>
      <w:r>
        <w:rPr>
          <w:b/>
          <w:sz w:val="28"/>
          <w:szCs w:val="28"/>
        </w:rPr>
        <w:t xml:space="preserve"> Lithography</w:t>
      </w:r>
    </w:p>
    <w:p w14:paraId="3DD9A305" w14:textId="77777777" w:rsidR="00F931A8" w:rsidRDefault="00F931A8" w:rsidP="002344D6">
      <w:pPr>
        <w:autoSpaceDE w:val="0"/>
        <w:autoSpaceDN w:val="0"/>
        <w:adjustRightInd w:val="0"/>
        <w:jc w:val="center"/>
        <w:rPr>
          <w:sz w:val="22"/>
          <w:szCs w:val="22"/>
        </w:rPr>
      </w:pPr>
    </w:p>
    <w:p w14:paraId="614FCD22" w14:textId="5EF02026" w:rsidR="00CC429D" w:rsidRPr="003949BB" w:rsidRDefault="00A65A39" w:rsidP="002344D6">
      <w:pPr>
        <w:autoSpaceDE w:val="0"/>
        <w:autoSpaceDN w:val="0"/>
        <w:adjustRightInd w:val="0"/>
        <w:jc w:val="center"/>
        <w:rPr>
          <w:sz w:val="16"/>
          <w:szCs w:val="16"/>
        </w:rPr>
      </w:pPr>
      <w:r w:rsidRPr="00C8747C">
        <w:rPr>
          <w:sz w:val="22"/>
          <w:szCs w:val="22"/>
          <w:u w:val="single"/>
        </w:rPr>
        <w:t>M</w:t>
      </w:r>
      <w:r w:rsidR="00C8747C" w:rsidRPr="00C8747C">
        <w:rPr>
          <w:sz w:val="22"/>
          <w:szCs w:val="22"/>
          <w:u w:val="single"/>
        </w:rPr>
        <w:t>.</w:t>
      </w:r>
      <w:r w:rsidRPr="00C8747C">
        <w:rPr>
          <w:sz w:val="22"/>
          <w:szCs w:val="22"/>
          <w:u w:val="single"/>
        </w:rPr>
        <w:t xml:space="preserve"> Farsari</w:t>
      </w:r>
      <w:r w:rsidR="00CC429D" w:rsidRPr="00C8747C">
        <w:rPr>
          <w:sz w:val="20"/>
          <w:szCs w:val="20"/>
          <w:vertAlign w:val="superscript"/>
        </w:rPr>
        <w:t>1</w:t>
      </w:r>
    </w:p>
    <w:p w14:paraId="4D7D74C8" w14:textId="283E0A11" w:rsidR="00CC429D" w:rsidRPr="00C8747C" w:rsidRDefault="00CC429D" w:rsidP="002344D6">
      <w:pPr>
        <w:autoSpaceDE w:val="0"/>
        <w:autoSpaceDN w:val="0"/>
        <w:adjustRightInd w:val="0"/>
        <w:jc w:val="center"/>
        <w:rPr>
          <w:i/>
          <w:iCs/>
          <w:sz w:val="20"/>
          <w:szCs w:val="20"/>
        </w:rPr>
      </w:pPr>
      <w:r w:rsidRPr="00C8747C">
        <w:rPr>
          <w:sz w:val="20"/>
          <w:szCs w:val="20"/>
          <w:vertAlign w:val="superscript"/>
        </w:rPr>
        <w:t>1</w:t>
      </w:r>
      <w:r w:rsidR="00A65A39" w:rsidRPr="00C8747C">
        <w:rPr>
          <w:i/>
          <w:iCs/>
          <w:sz w:val="20"/>
          <w:szCs w:val="20"/>
        </w:rPr>
        <w:t xml:space="preserve">FORTH/IESL, </w:t>
      </w:r>
      <w:r w:rsidR="00F22763" w:rsidRPr="00C8747C">
        <w:rPr>
          <w:i/>
          <w:iCs/>
          <w:sz w:val="20"/>
          <w:szCs w:val="20"/>
        </w:rPr>
        <w:t>Heraklion, Greece</w:t>
      </w:r>
    </w:p>
    <w:p w14:paraId="40E537EF" w14:textId="682AC7F9" w:rsidR="00CC429D" w:rsidRPr="00C8747C" w:rsidRDefault="004E3764" w:rsidP="002344D6">
      <w:pPr>
        <w:autoSpaceDE w:val="0"/>
        <w:autoSpaceDN w:val="0"/>
        <w:adjustRightInd w:val="0"/>
        <w:jc w:val="center"/>
        <w:rPr>
          <w:sz w:val="20"/>
          <w:szCs w:val="20"/>
        </w:rPr>
      </w:pPr>
      <w:r>
        <w:rPr>
          <w:sz w:val="20"/>
          <w:szCs w:val="20"/>
        </w:rPr>
        <w:t>e</w:t>
      </w:r>
      <w:r w:rsidR="00CC429D" w:rsidRPr="00F931A8">
        <w:rPr>
          <w:sz w:val="20"/>
          <w:szCs w:val="20"/>
        </w:rPr>
        <w:t>-mail:</w:t>
      </w:r>
      <w:r w:rsidR="00701D93">
        <w:rPr>
          <w:sz w:val="20"/>
          <w:szCs w:val="20"/>
        </w:rPr>
        <w:t xml:space="preserve"> </w:t>
      </w:r>
      <w:hyperlink r:id="rId7" w:history="1">
        <w:r w:rsidR="008C3D57" w:rsidRPr="00C8747C">
          <w:rPr>
            <w:rStyle w:val="Hyperlink"/>
            <w:color w:val="auto"/>
            <w:sz w:val="20"/>
            <w:szCs w:val="20"/>
            <w:u w:val="none"/>
          </w:rPr>
          <w:t>mfarsari@iesl.forth.gr</w:t>
        </w:r>
      </w:hyperlink>
      <w:r w:rsidR="008C3D57" w:rsidRPr="00C8747C">
        <w:rPr>
          <w:sz w:val="20"/>
          <w:szCs w:val="20"/>
        </w:rPr>
        <w:t xml:space="preserve"> </w:t>
      </w:r>
    </w:p>
    <w:p w14:paraId="6AFF63CD" w14:textId="77777777" w:rsidR="003E0534" w:rsidRDefault="003E0534" w:rsidP="003E0534">
      <w:pPr>
        <w:autoSpaceDE w:val="0"/>
        <w:autoSpaceDN w:val="0"/>
        <w:adjustRightInd w:val="0"/>
        <w:jc w:val="both"/>
        <w:rPr>
          <w:sz w:val="22"/>
          <w:szCs w:val="22"/>
        </w:rPr>
      </w:pPr>
    </w:p>
    <w:p w14:paraId="7DC707F6" w14:textId="00CE4795" w:rsidR="005F31E1" w:rsidRDefault="005F31E1" w:rsidP="005F31E1">
      <w:pPr>
        <w:autoSpaceDE w:val="0"/>
        <w:autoSpaceDN w:val="0"/>
        <w:adjustRightInd w:val="0"/>
        <w:jc w:val="both"/>
        <w:rPr>
          <w:sz w:val="22"/>
          <w:szCs w:val="22"/>
          <w:lang w:val="sr-Latn-RS"/>
        </w:rPr>
      </w:pPr>
      <w:r w:rsidRPr="005F31E1">
        <w:rPr>
          <w:b/>
          <w:bCs/>
          <w:sz w:val="22"/>
          <w:szCs w:val="22"/>
          <w:lang/>
        </w:rPr>
        <w:t>Multiphoton Lithography (MPL)</w:t>
      </w:r>
      <w:r w:rsidRPr="005F31E1">
        <w:rPr>
          <w:sz w:val="22"/>
          <w:szCs w:val="22"/>
          <w:lang/>
        </w:rPr>
        <w:t> is an advanced laser-based additive manufacturing technique that enables the fabrication of highly complex three-dimensional micro- and nano-structures with resolutions down to just a few tens of nanometers</w:t>
      </w:r>
      <w:r w:rsidR="002E678F" w:rsidRPr="00E22C48">
        <w:rPr>
          <w:noProof/>
          <w:sz w:val="22"/>
          <w:szCs w:val="22"/>
          <w:vertAlign w:val="superscript"/>
          <w:lang/>
        </w:rPr>
        <w:t>1</w:t>
      </w:r>
      <w:r w:rsidRPr="005F31E1">
        <w:rPr>
          <w:sz w:val="22"/>
          <w:szCs w:val="22"/>
          <w:lang/>
        </w:rPr>
        <w:t xml:space="preserve">. By </w:t>
      </w:r>
      <w:r w:rsidR="008C3D57">
        <w:rPr>
          <w:sz w:val="22"/>
          <w:szCs w:val="22"/>
          <w:lang/>
        </w:rPr>
        <w:t>employing</w:t>
      </w:r>
      <w:r w:rsidRPr="005F31E1">
        <w:rPr>
          <w:sz w:val="22"/>
          <w:szCs w:val="22"/>
          <w:lang/>
        </w:rPr>
        <w:t xml:space="preserve"> nonlinear multiphoton absorption, MPL offers unique capabilities that remain unmatched by any other 3D printing method currently available.</w:t>
      </w:r>
    </w:p>
    <w:p w14:paraId="5BDBBD5A" w14:textId="77777777" w:rsidR="00005786" w:rsidRPr="00005786" w:rsidRDefault="00005786" w:rsidP="005F31E1">
      <w:pPr>
        <w:autoSpaceDE w:val="0"/>
        <w:autoSpaceDN w:val="0"/>
        <w:adjustRightInd w:val="0"/>
        <w:jc w:val="both"/>
        <w:rPr>
          <w:sz w:val="22"/>
          <w:szCs w:val="22"/>
          <w:lang w:val="sr-Latn-RS"/>
        </w:rPr>
      </w:pPr>
    </w:p>
    <w:p w14:paraId="578971DC" w14:textId="718C31F1" w:rsidR="005F31E1" w:rsidRDefault="005F31E1" w:rsidP="005F31E1">
      <w:pPr>
        <w:autoSpaceDE w:val="0"/>
        <w:autoSpaceDN w:val="0"/>
        <w:adjustRightInd w:val="0"/>
        <w:jc w:val="both"/>
        <w:rPr>
          <w:sz w:val="22"/>
          <w:szCs w:val="22"/>
          <w:lang w:val="sr-Latn-RS"/>
        </w:rPr>
      </w:pPr>
      <w:r w:rsidRPr="005F31E1">
        <w:rPr>
          <w:sz w:val="22"/>
          <w:szCs w:val="22"/>
          <w:lang/>
        </w:rPr>
        <w:t>This exceptional resolution and design freedom make MPL a powerful tool for directly transforming computer-designed models into fully functional 3D devices with sub-micrometric precision. Over the past years, MPL has been applied to a wide range of materials, enabling the realization of micro-optical elements, electromagnetic and mechanical metamaterials, biomedical scaffolds, photocatalytic systems, and more.</w:t>
      </w:r>
    </w:p>
    <w:p w14:paraId="3B9224E8" w14:textId="77777777" w:rsidR="00005786" w:rsidRPr="00005786" w:rsidRDefault="00005786" w:rsidP="005F31E1">
      <w:pPr>
        <w:autoSpaceDE w:val="0"/>
        <w:autoSpaceDN w:val="0"/>
        <w:adjustRightInd w:val="0"/>
        <w:jc w:val="both"/>
        <w:rPr>
          <w:sz w:val="22"/>
          <w:szCs w:val="22"/>
          <w:lang w:val="sr-Latn-RS"/>
        </w:rPr>
      </w:pPr>
    </w:p>
    <w:p w14:paraId="4EE1EAC0" w14:textId="62BCA9C3" w:rsidR="005F31E1" w:rsidRDefault="005F31E1" w:rsidP="005F31E1">
      <w:pPr>
        <w:autoSpaceDE w:val="0"/>
        <w:autoSpaceDN w:val="0"/>
        <w:adjustRightInd w:val="0"/>
        <w:jc w:val="both"/>
        <w:rPr>
          <w:sz w:val="22"/>
          <w:szCs w:val="22"/>
          <w:lang w:val="sr-Latn-RS"/>
        </w:rPr>
      </w:pPr>
      <w:r w:rsidRPr="005F31E1">
        <w:rPr>
          <w:sz w:val="22"/>
          <w:szCs w:val="22"/>
          <w:lang/>
        </w:rPr>
        <w:t xml:space="preserve">In this tutorial, we will provide a comprehensive introduction to the principles and practical applications of Multiphoton Lithography, with a focus on </w:t>
      </w:r>
      <w:r w:rsidR="004030F6">
        <w:rPr>
          <w:sz w:val="22"/>
          <w:szCs w:val="22"/>
          <w:lang/>
        </w:rPr>
        <w:t>practical</w:t>
      </w:r>
      <w:r w:rsidRPr="005F31E1">
        <w:rPr>
          <w:sz w:val="22"/>
          <w:szCs w:val="22"/>
          <w:lang/>
        </w:rPr>
        <w:t xml:space="preserve"> examples that illustrate its unique potential. The session will begin with an overview of the nonlinear absorption mechanism that underpins MPL, the process parameters that determine resolution and fabrication speed, the workflow from computer-aided design (CAD) to printed structures.</w:t>
      </w:r>
      <w:r w:rsidR="00D5299C">
        <w:rPr>
          <w:sz w:val="22"/>
          <w:szCs w:val="22"/>
          <w:lang/>
        </w:rPr>
        <w:t xml:space="preserve"> Special focus will be given to the ma</w:t>
      </w:r>
      <w:r w:rsidR="0057723F">
        <w:rPr>
          <w:sz w:val="22"/>
          <w:szCs w:val="22"/>
          <w:lang/>
        </w:rPr>
        <w:t>terials used.</w:t>
      </w:r>
    </w:p>
    <w:p w14:paraId="0FE8462F" w14:textId="77777777" w:rsidR="00005786" w:rsidRPr="00005786" w:rsidRDefault="00005786" w:rsidP="005F31E1">
      <w:pPr>
        <w:autoSpaceDE w:val="0"/>
        <w:autoSpaceDN w:val="0"/>
        <w:adjustRightInd w:val="0"/>
        <w:jc w:val="both"/>
        <w:rPr>
          <w:sz w:val="22"/>
          <w:szCs w:val="22"/>
          <w:lang w:val="sr-Latn-RS"/>
        </w:rPr>
      </w:pPr>
    </w:p>
    <w:p w14:paraId="4BF79BD2" w14:textId="77777777" w:rsidR="005F31E1" w:rsidRPr="005F31E1" w:rsidRDefault="005F31E1" w:rsidP="005F31E1">
      <w:pPr>
        <w:autoSpaceDE w:val="0"/>
        <w:autoSpaceDN w:val="0"/>
        <w:adjustRightInd w:val="0"/>
        <w:jc w:val="both"/>
        <w:rPr>
          <w:sz w:val="22"/>
          <w:szCs w:val="22"/>
          <w:lang/>
        </w:rPr>
      </w:pPr>
      <w:r w:rsidRPr="005F31E1">
        <w:rPr>
          <w:sz w:val="22"/>
          <w:szCs w:val="22"/>
          <w:lang/>
        </w:rPr>
        <w:t>The tutorial will then explore in detail three case studies that showcase the versatility of MPL:</w:t>
      </w:r>
    </w:p>
    <w:p w14:paraId="7521997C" w14:textId="77777777" w:rsidR="005F31E1" w:rsidRPr="005F31E1" w:rsidRDefault="005F31E1" w:rsidP="005F31E1">
      <w:pPr>
        <w:numPr>
          <w:ilvl w:val="0"/>
          <w:numId w:val="1"/>
        </w:numPr>
        <w:autoSpaceDE w:val="0"/>
        <w:autoSpaceDN w:val="0"/>
        <w:adjustRightInd w:val="0"/>
        <w:jc w:val="both"/>
        <w:rPr>
          <w:sz w:val="22"/>
          <w:szCs w:val="22"/>
          <w:lang/>
        </w:rPr>
      </w:pPr>
      <w:r w:rsidRPr="005F31E1">
        <w:rPr>
          <w:b/>
          <w:bCs/>
          <w:sz w:val="22"/>
          <w:szCs w:val="22"/>
          <w:lang/>
        </w:rPr>
        <w:t>Micro-optical elements</w:t>
      </w:r>
      <w:r w:rsidRPr="005F31E1">
        <w:rPr>
          <w:sz w:val="22"/>
          <w:szCs w:val="22"/>
          <w:lang/>
        </w:rPr>
        <w:t>, such as free-form lenses, diffractive optical elements, and waveguides for advanced photonic applications.</w:t>
      </w:r>
    </w:p>
    <w:p w14:paraId="250A0DDA" w14:textId="4178304D" w:rsidR="005F31E1" w:rsidRPr="005F31E1" w:rsidRDefault="005F31E1" w:rsidP="005F31E1">
      <w:pPr>
        <w:numPr>
          <w:ilvl w:val="0"/>
          <w:numId w:val="1"/>
        </w:numPr>
        <w:autoSpaceDE w:val="0"/>
        <w:autoSpaceDN w:val="0"/>
        <w:adjustRightInd w:val="0"/>
        <w:jc w:val="both"/>
        <w:rPr>
          <w:sz w:val="22"/>
          <w:szCs w:val="22"/>
          <w:lang/>
        </w:rPr>
      </w:pPr>
      <w:r w:rsidRPr="005F31E1">
        <w:rPr>
          <w:b/>
          <w:bCs/>
          <w:sz w:val="22"/>
          <w:szCs w:val="22"/>
          <w:lang/>
        </w:rPr>
        <w:t>Electromagnetic and mechanical metamaterials</w:t>
      </w:r>
      <w:r w:rsidRPr="005F31E1">
        <w:rPr>
          <w:sz w:val="22"/>
          <w:szCs w:val="22"/>
          <w:lang/>
        </w:rPr>
        <w:t>, demonstrating how MPL enables the creation of architected structures with tailored electromagnetic responses or unusual mechanical behavio</w:t>
      </w:r>
      <w:r w:rsidR="0057723F">
        <w:rPr>
          <w:sz w:val="22"/>
          <w:szCs w:val="22"/>
          <w:lang/>
        </w:rPr>
        <w:t>u</w:t>
      </w:r>
      <w:r w:rsidRPr="005F31E1">
        <w:rPr>
          <w:sz w:val="22"/>
          <w:szCs w:val="22"/>
          <w:lang/>
        </w:rPr>
        <w:t xml:space="preserve">rs, such as </w:t>
      </w:r>
      <w:r w:rsidR="0057723F">
        <w:rPr>
          <w:sz w:val="22"/>
          <w:szCs w:val="22"/>
          <w:lang/>
        </w:rPr>
        <w:t>electromagnetically induced transparency</w:t>
      </w:r>
      <w:r w:rsidRPr="005F31E1">
        <w:rPr>
          <w:sz w:val="22"/>
          <w:szCs w:val="22"/>
          <w:lang/>
        </w:rPr>
        <w:t xml:space="preserve"> or auxeticity.</w:t>
      </w:r>
    </w:p>
    <w:p w14:paraId="0DC23BF1" w14:textId="77777777" w:rsidR="005F31E1" w:rsidRDefault="005F31E1" w:rsidP="005F31E1">
      <w:pPr>
        <w:numPr>
          <w:ilvl w:val="0"/>
          <w:numId w:val="1"/>
        </w:numPr>
        <w:autoSpaceDE w:val="0"/>
        <w:autoSpaceDN w:val="0"/>
        <w:adjustRightInd w:val="0"/>
        <w:jc w:val="both"/>
        <w:rPr>
          <w:sz w:val="22"/>
          <w:szCs w:val="22"/>
          <w:lang/>
        </w:rPr>
      </w:pPr>
      <w:r w:rsidRPr="005F31E1">
        <w:rPr>
          <w:b/>
          <w:bCs/>
          <w:sz w:val="22"/>
          <w:szCs w:val="22"/>
          <w:lang/>
        </w:rPr>
        <w:t>Scaffolds for tissue engineering</w:t>
      </w:r>
      <w:r w:rsidRPr="005F31E1">
        <w:rPr>
          <w:sz w:val="22"/>
          <w:szCs w:val="22"/>
          <w:lang/>
        </w:rPr>
        <w:t>, highlighting how MPL can fabricate precisely controlled 3D architectures that support cell growth and guide tissue regeneration at the microscale.</w:t>
      </w:r>
    </w:p>
    <w:p w14:paraId="09CC5A86" w14:textId="77777777" w:rsidR="007E1C83" w:rsidRPr="005F31E1" w:rsidRDefault="007E1C83" w:rsidP="0063441D">
      <w:pPr>
        <w:autoSpaceDE w:val="0"/>
        <w:autoSpaceDN w:val="0"/>
        <w:adjustRightInd w:val="0"/>
        <w:ind w:left="360"/>
        <w:jc w:val="center"/>
        <w:rPr>
          <w:sz w:val="22"/>
          <w:szCs w:val="22"/>
          <w:la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491"/>
      </w:tblGrid>
      <w:tr w:rsidR="0007657D" w14:paraId="24E8B31B" w14:textId="77777777" w:rsidTr="0063441D">
        <w:tc>
          <w:tcPr>
            <w:tcW w:w="4508" w:type="dxa"/>
          </w:tcPr>
          <w:p w14:paraId="367C3CCA" w14:textId="1228805C" w:rsidR="0007657D" w:rsidRDefault="0007657D" w:rsidP="0063441D">
            <w:pPr>
              <w:autoSpaceDE w:val="0"/>
              <w:autoSpaceDN w:val="0"/>
              <w:adjustRightInd w:val="0"/>
              <w:jc w:val="center"/>
              <w:rPr>
                <w:sz w:val="22"/>
                <w:szCs w:val="22"/>
              </w:rPr>
            </w:pPr>
            <w:r w:rsidRPr="00935BED">
              <w:rPr>
                <w:noProof/>
                <w:sz w:val="20"/>
                <w:szCs w:val="20"/>
              </w:rPr>
              <w:drawing>
                <wp:inline distT="0" distB="0" distL="0" distR="0" wp14:anchorId="36D10F8E" wp14:editId="0D4E9507">
                  <wp:extent cx="2740026" cy="2195043"/>
                  <wp:effectExtent l="0" t="0" r="3175" b="2540"/>
                  <wp:docPr id="18" name="Picture 17" descr="A close-up of several small objects&#10;&#10;AI-generated content may be incorrect.">
                    <a:extLst xmlns:a="http://schemas.openxmlformats.org/drawingml/2006/main">
                      <a:ext uri="{FF2B5EF4-FFF2-40B4-BE49-F238E27FC236}">
                        <a16:creationId xmlns:a16="http://schemas.microsoft.com/office/drawing/2014/main" id="{8E85B6C1-62C4-E644-BFBC-321EB5E0DE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close-up of several small objects&#10;&#10;AI-generated content may be incorrect.">
                            <a:extLst>
                              <a:ext uri="{FF2B5EF4-FFF2-40B4-BE49-F238E27FC236}">
                                <a16:creationId xmlns:a16="http://schemas.microsoft.com/office/drawing/2014/main" id="{8E85B6C1-62C4-E644-BFBC-321EB5E0DE71}"/>
                              </a:ext>
                            </a:extLst>
                          </pic:cNvPr>
                          <pic:cNvPicPr>
                            <a:picLocks noChangeAspect="1"/>
                          </pic:cNvPicPr>
                        </pic:nvPicPr>
                        <pic:blipFill>
                          <a:blip r:embed="rId8"/>
                          <a:stretch>
                            <a:fillRect/>
                          </a:stretch>
                        </pic:blipFill>
                        <pic:spPr>
                          <a:xfrm>
                            <a:off x="0" y="0"/>
                            <a:ext cx="2795479" cy="2239467"/>
                          </a:xfrm>
                          <a:prstGeom prst="rect">
                            <a:avLst/>
                          </a:prstGeom>
                        </pic:spPr>
                      </pic:pic>
                    </a:graphicData>
                  </a:graphic>
                </wp:inline>
              </w:drawing>
            </w:r>
          </w:p>
        </w:tc>
        <w:tc>
          <w:tcPr>
            <w:tcW w:w="4509" w:type="dxa"/>
          </w:tcPr>
          <w:p w14:paraId="5734F004" w14:textId="55F97FD6" w:rsidR="0007657D" w:rsidRDefault="007E1C83" w:rsidP="0063441D">
            <w:pPr>
              <w:autoSpaceDE w:val="0"/>
              <w:autoSpaceDN w:val="0"/>
              <w:adjustRightInd w:val="0"/>
              <w:jc w:val="center"/>
              <w:rPr>
                <w:sz w:val="22"/>
                <w:szCs w:val="22"/>
              </w:rPr>
            </w:pPr>
            <w:r w:rsidRPr="00935BED">
              <w:rPr>
                <w:noProof/>
                <w:sz w:val="20"/>
                <w:szCs w:val="20"/>
              </w:rPr>
              <w:drawing>
                <wp:inline distT="0" distB="0" distL="0" distR="0" wp14:anchorId="5FAA1ED7" wp14:editId="1C6DFFBD">
                  <wp:extent cx="2565400" cy="2197100"/>
                  <wp:effectExtent l="0" t="0" r="0" b="0"/>
                  <wp:docPr id="1330084421" name="Picture 1" descr="A yellow object with line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84421" name="Picture 1" descr="A yellow object with lines on i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565400" cy="2197100"/>
                          </a:xfrm>
                          <a:prstGeom prst="rect">
                            <a:avLst/>
                          </a:prstGeom>
                        </pic:spPr>
                      </pic:pic>
                    </a:graphicData>
                  </a:graphic>
                </wp:inline>
              </w:drawing>
            </w:r>
          </w:p>
        </w:tc>
      </w:tr>
      <w:tr w:rsidR="0007657D" w14:paraId="21021EDA" w14:textId="77777777" w:rsidTr="0063441D">
        <w:tc>
          <w:tcPr>
            <w:tcW w:w="4508" w:type="dxa"/>
          </w:tcPr>
          <w:p w14:paraId="0E2BCAA2" w14:textId="7C3D2AF0" w:rsidR="0007657D" w:rsidRDefault="007E1C83" w:rsidP="0063441D">
            <w:pPr>
              <w:autoSpaceDE w:val="0"/>
              <w:autoSpaceDN w:val="0"/>
              <w:adjustRightInd w:val="0"/>
              <w:jc w:val="center"/>
              <w:rPr>
                <w:sz w:val="22"/>
                <w:szCs w:val="22"/>
              </w:rPr>
            </w:pPr>
            <w:r>
              <w:rPr>
                <w:sz w:val="22"/>
                <w:szCs w:val="22"/>
              </w:rPr>
              <w:t>(a)</w:t>
            </w:r>
          </w:p>
        </w:tc>
        <w:tc>
          <w:tcPr>
            <w:tcW w:w="4509" w:type="dxa"/>
          </w:tcPr>
          <w:p w14:paraId="410968B1" w14:textId="60C34C4F" w:rsidR="0007657D" w:rsidRDefault="007E1C83" w:rsidP="0063441D">
            <w:pPr>
              <w:autoSpaceDE w:val="0"/>
              <w:autoSpaceDN w:val="0"/>
              <w:adjustRightInd w:val="0"/>
              <w:jc w:val="center"/>
              <w:rPr>
                <w:sz w:val="22"/>
                <w:szCs w:val="22"/>
              </w:rPr>
            </w:pPr>
            <w:r>
              <w:rPr>
                <w:sz w:val="22"/>
                <w:szCs w:val="22"/>
              </w:rPr>
              <w:t>(b)</w:t>
            </w:r>
          </w:p>
        </w:tc>
      </w:tr>
    </w:tbl>
    <w:p w14:paraId="1B030D8F" w14:textId="50E3DBB2" w:rsidR="00935BED" w:rsidRPr="00935BED" w:rsidRDefault="00935BED" w:rsidP="0063441D">
      <w:pPr>
        <w:pStyle w:val="ListParagraph"/>
        <w:ind w:left="2160"/>
        <w:jc w:val="center"/>
        <w:rPr>
          <w:noProof/>
          <w:sz w:val="20"/>
          <w:szCs w:val="20"/>
        </w:rPr>
      </w:pPr>
    </w:p>
    <w:p w14:paraId="5F2BE3DD" w14:textId="5C2F0C0C" w:rsidR="00935BED" w:rsidRPr="00935BED" w:rsidRDefault="00935BED" w:rsidP="00935BED">
      <w:pPr>
        <w:autoSpaceDE w:val="0"/>
        <w:autoSpaceDN w:val="0"/>
        <w:adjustRightInd w:val="0"/>
        <w:ind w:left="567" w:right="565"/>
        <w:jc w:val="center"/>
        <w:rPr>
          <w:color w:val="000000"/>
          <w:sz w:val="20"/>
          <w:szCs w:val="20"/>
          <w:lang w:val="en-GB"/>
        </w:rPr>
      </w:pPr>
      <w:r w:rsidRPr="00935BED">
        <w:rPr>
          <w:sz w:val="20"/>
          <w:szCs w:val="20"/>
        </w:rPr>
        <w:t>Figure</w:t>
      </w:r>
      <w:r w:rsidRPr="00935BED">
        <w:rPr>
          <w:sz w:val="20"/>
          <w:szCs w:val="20"/>
          <w:lang w:val="sr-Latn-CS"/>
        </w:rPr>
        <w:t xml:space="preserve"> 1. </w:t>
      </w:r>
      <w:r w:rsidRPr="00935BED">
        <w:rPr>
          <w:sz w:val="20"/>
          <w:szCs w:val="20"/>
          <w:lang w:val="en-IE"/>
        </w:rPr>
        <w:t xml:space="preserve"> (a) </w:t>
      </w:r>
      <w:r w:rsidRPr="00935BED">
        <w:rPr>
          <w:sz w:val="20"/>
          <w:szCs w:val="20"/>
        </w:rPr>
        <w:t xml:space="preserve">A THz metamaterial </w:t>
      </w:r>
      <w:r w:rsidRPr="00935BED">
        <w:rPr>
          <w:sz w:val="20"/>
          <w:szCs w:val="20"/>
          <w:lang w:val="en-IE"/>
        </w:rPr>
        <w:t>(b) SEM image of cells growing on an auxetic material</w:t>
      </w:r>
    </w:p>
    <w:p w14:paraId="29A4159C" w14:textId="77777777" w:rsidR="003949BB" w:rsidRDefault="003949BB" w:rsidP="002344D6">
      <w:pPr>
        <w:autoSpaceDE w:val="0"/>
        <w:autoSpaceDN w:val="0"/>
        <w:adjustRightInd w:val="0"/>
        <w:jc w:val="both"/>
        <w:rPr>
          <w:sz w:val="22"/>
          <w:szCs w:val="22"/>
        </w:rPr>
      </w:pPr>
    </w:p>
    <w:p w14:paraId="68E5C5A0" w14:textId="77777777" w:rsidR="00C8747C" w:rsidRDefault="00C8747C" w:rsidP="002344D6">
      <w:pPr>
        <w:autoSpaceDE w:val="0"/>
        <w:autoSpaceDN w:val="0"/>
        <w:adjustRightInd w:val="0"/>
        <w:jc w:val="both"/>
        <w:rPr>
          <w:sz w:val="22"/>
          <w:szCs w:val="22"/>
        </w:rPr>
      </w:pPr>
    </w:p>
    <w:p w14:paraId="16DDC1E3" w14:textId="437B367A" w:rsidR="00CC429D" w:rsidRPr="00F931A8" w:rsidRDefault="00CC429D" w:rsidP="002344D6">
      <w:pPr>
        <w:autoSpaceDE w:val="0"/>
        <w:autoSpaceDN w:val="0"/>
        <w:adjustRightInd w:val="0"/>
        <w:jc w:val="both"/>
        <w:rPr>
          <w:sz w:val="22"/>
          <w:szCs w:val="22"/>
        </w:rPr>
      </w:pPr>
      <w:r w:rsidRPr="00F931A8">
        <w:rPr>
          <w:sz w:val="22"/>
          <w:szCs w:val="22"/>
        </w:rPr>
        <w:t>R</w:t>
      </w:r>
      <w:r w:rsidR="00EC6F4C">
        <w:rPr>
          <w:sz w:val="22"/>
          <w:szCs w:val="22"/>
        </w:rPr>
        <w:t>EFERENCES</w:t>
      </w:r>
    </w:p>
    <w:p w14:paraId="561BBFB9" w14:textId="428BE665" w:rsidR="002E678F" w:rsidRPr="00C8747C" w:rsidRDefault="002E678F" w:rsidP="002E678F">
      <w:pPr>
        <w:pStyle w:val="EndNoteBibliography"/>
        <w:ind w:left="720" w:hanging="720"/>
        <w:rPr>
          <w:noProof/>
          <w:sz w:val="22"/>
          <w:szCs w:val="22"/>
        </w:rPr>
      </w:pPr>
      <w:r w:rsidRPr="00C8747C">
        <w:rPr>
          <w:noProof/>
          <w:sz w:val="22"/>
          <w:szCs w:val="22"/>
        </w:rPr>
        <w:t>[1</w:t>
      </w:r>
      <w:r w:rsidR="00AC4FBB" w:rsidRPr="00C8747C">
        <w:rPr>
          <w:noProof/>
          <w:sz w:val="22"/>
          <w:szCs w:val="22"/>
        </w:rPr>
        <w:t xml:space="preserve">] </w:t>
      </w:r>
      <w:r w:rsidR="00C8747C">
        <w:rPr>
          <w:noProof/>
          <w:sz w:val="22"/>
          <w:szCs w:val="22"/>
        </w:rPr>
        <w:t xml:space="preserve"> </w:t>
      </w:r>
      <w:r w:rsidRPr="00C8747C">
        <w:rPr>
          <w:noProof/>
          <w:sz w:val="22"/>
          <w:szCs w:val="22"/>
        </w:rPr>
        <w:t xml:space="preserve">Zyla, G. &amp; Farsari, M. </w:t>
      </w:r>
      <w:r w:rsidRPr="00C8747C">
        <w:rPr>
          <w:i/>
          <w:noProof/>
          <w:sz w:val="22"/>
          <w:szCs w:val="22"/>
        </w:rPr>
        <w:t>Laser &amp; Photonics Reviews</w:t>
      </w:r>
      <w:r w:rsidRPr="00C8747C">
        <w:rPr>
          <w:noProof/>
          <w:sz w:val="22"/>
          <w:szCs w:val="22"/>
        </w:rPr>
        <w:t xml:space="preserve"> </w:t>
      </w:r>
      <w:r w:rsidRPr="00C8747C">
        <w:rPr>
          <w:b/>
          <w:noProof/>
          <w:sz w:val="22"/>
          <w:szCs w:val="22"/>
        </w:rPr>
        <w:t>18</w:t>
      </w:r>
      <w:r w:rsidRPr="00C8747C">
        <w:rPr>
          <w:noProof/>
          <w:sz w:val="22"/>
          <w:szCs w:val="22"/>
        </w:rPr>
        <w:t>, 2301312, (2024).</w:t>
      </w:r>
    </w:p>
    <w:p w14:paraId="18C12720" w14:textId="049CCD70" w:rsidR="00CC429D" w:rsidRPr="00E23BD2" w:rsidRDefault="00CC429D" w:rsidP="00E92862">
      <w:pPr>
        <w:rPr>
          <w:sz w:val="20"/>
          <w:szCs w:val="20"/>
        </w:rPr>
      </w:pPr>
    </w:p>
    <w:sectPr w:rsidR="00CC429D" w:rsidRPr="00E23BD2" w:rsidSect="006A6C19">
      <w:footerReference w:type="default" r:id="rId10"/>
      <w:pgSz w:w="11907" w:h="16840"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1D940" w14:textId="77777777" w:rsidR="009049D1" w:rsidRDefault="009049D1" w:rsidP="003C5D01">
      <w:r>
        <w:separator/>
      </w:r>
    </w:p>
  </w:endnote>
  <w:endnote w:type="continuationSeparator" w:id="0">
    <w:p w14:paraId="7D7BD770" w14:textId="77777777" w:rsidR="009049D1" w:rsidRDefault="009049D1" w:rsidP="003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729C" w14:textId="77777777" w:rsidR="00A3661C" w:rsidRPr="00A3661C" w:rsidRDefault="003C5D01" w:rsidP="00A3661C">
    <w:pPr>
      <w:rPr>
        <w:lang w:eastAsia="en-GB"/>
      </w:rPr>
    </w:pPr>
    <w:r w:rsidRPr="00A3661C">
      <w:t>ORC</w:t>
    </w:r>
    <w:r w:rsidR="00A3661C" w:rsidRPr="00A3661C">
      <w:t>ID: MF 0000-0003-2435-4156</w:t>
    </w:r>
  </w:p>
  <w:p w14:paraId="566889AE" w14:textId="5FD796DF" w:rsidR="003C5D01" w:rsidRPr="00A3661C" w:rsidRDefault="003C5D01" w:rsidP="00A366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8442A" w14:textId="77777777" w:rsidR="009049D1" w:rsidRDefault="009049D1" w:rsidP="003C5D01">
      <w:r>
        <w:separator/>
      </w:r>
    </w:p>
  </w:footnote>
  <w:footnote w:type="continuationSeparator" w:id="0">
    <w:p w14:paraId="5FC1922F" w14:textId="77777777" w:rsidR="009049D1" w:rsidRDefault="009049D1" w:rsidP="003C5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A3C9C"/>
    <w:multiLevelType w:val="multilevel"/>
    <w:tmpl w:val="91F6158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30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ature Review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psappp7wxrr4eztf0xz22h0ep0fv0szpxz&quot;&gt;ELMEPA-Converted&lt;record-ids&gt;&lt;item&gt;465&lt;/item&gt;&lt;/record-ids&gt;&lt;/item&gt;&lt;/Libraries&gt;"/>
  </w:docVars>
  <w:rsids>
    <w:rsidRoot w:val="00CC429D"/>
    <w:rsid w:val="00005786"/>
    <w:rsid w:val="00037E31"/>
    <w:rsid w:val="00050DC8"/>
    <w:rsid w:val="0007657D"/>
    <w:rsid w:val="000A3267"/>
    <w:rsid w:val="000D5EFF"/>
    <w:rsid w:val="000E24E1"/>
    <w:rsid w:val="0010060E"/>
    <w:rsid w:val="001239D0"/>
    <w:rsid w:val="0016793B"/>
    <w:rsid w:val="0019259C"/>
    <w:rsid w:val="001C4C2D"/>
    <w:rsid w:val="001D1EC2"/>
    <w:rsid w:val="001E5803"/>
    <w:rsid w:val="00210051"/>
    <w:rsid w:val="002344D6"/>
    <w:rsid w:val="00284FA3"/>
    <w:rsid w:val="002D3E49"/>
    <w:rsid w:val="002E678F"/>
    <w:rsid w:val="003216B0"/>
    <w:rsid w:val="00336A61"/>
    <w:rsid w:val="003949BB"/>
    <w:rsid w:val="003B0B4A"/>
    <w:rsid w:val="003C5D01"/>
    <w:rsid w:val="003E0534"/>
    <w:rsid w:val="003E78D2"/>
    <w:rsid w:val="004030F6"/>
    <w:rsid w:val="004969FC"/>
    <w:rsid w:val="004E3764"/>
    <w:rsid w:val="005243C5"/>
    <w:rsid w:val="0057723F"/>
    <w:rsid w:val="005A432C"/>
    <w:rsid w:val="005C083B"/>
    <w:rsid w:val="005E0E65"/>
    <w:rsid w:val="005F31E1"/>
    <w:rsid w:val="00614221"/>
    <w:rsid w:val="006316BB"/>
    <w:rsid w:val="0063441D"/>
    <w:rsid w:val="00634539"/>
    <w:rsid w:val="006A6C19"/>
    <w:rsid w:val="006C1B0C"/>
    <w:rsid w:val="006F1839"/>
    <w:rsid w:val="00701D93"/>
    <w:rsid w:val="00731D38"/>
    <w:rsid w:val="007714E1"/>
    <w:rsid w:val="00787C90"/>
    <w:rsid w:val="00792253"/>
    <w:rsid w:val="007A4A40"/>
    <w:rsid w:val="007E1C83"/>
    <w:rsid w:val="00817F14"/>
    <w:rsid w:val="00887745"/>
    <w:rsid w:val="008C3D57"/>
    <w:rsid w:val="009049D1"/>
    <w:rsid w:val="00933B5B"/>
    <w:rsid w:val="00935BED"/>
    <w:rsid w:val="00937560"/>
    <w:rsid w:val="00947F75"/>
    <w:rsid w:val="009530BA"/>
    <w:rsid w:val="009659F3"/>
    <w:rsid w:val="0098310E"/>
    <w:rsid w:val="00991AF1"/>
    <w:rsid w:val="009E1E5E"/>
    <w:rsid w:val="00A3661C"/>
    <w:rsid w:val="00A64658"/>
    <w:rsid w:val="00A65A39"/>
    <w:rsid w:val="00AB49CF"/>
    <w:rsid w:val="00AC4FBB"/>
    <w:rsid w:val="00AF194F"/>
    <w:rsid w:val="00B11BE6"/>
    <w:rsid w:val="00B215E4"/>
    <w:rsid w:val="00B95BFF"/>
    <w:rsid w:val="00BF5067"/>
    <w:rsid w:val="00BF60FC"/>
    <w:rsid w:val="00C31D69"/>
    <w:rsid w:val="00C50B12"/>
    <w:rsid w:val="00C8747C"/>
    <w:rsid w:val="00C96B61"/>
    <w:rsid w:val="00CC429D"/>
    <w:rsid w:val="00CD7FD3"/>
    <w:rsid w:val="00D32527"/>
    <w:rsid w:val="00D5299C"/>
    <w:rsid w:val="00D63D67"/>
    <w:rsid w:val="00E22C48"/>
    <w:rsid w:val="00E23BD2"/>
    <w:rsid w:val="00E2743A"/>
    <w:rsid w:val="00E65479"/>
    <w:rsid w:val="00E92862"/>
    <w:rsid w:val="00EC5B27"/>
    <w:rsid w:val="00EC6F4C"/>
    <w:rsid w:val="00F04C82"/>
    <w:rsid w:val="00F22763"/>
    <w:rsid w:val="00F23558"/>
    <w:rsid w:val="00F74260"/>
    <w:rsid w:val="00F931A8"/>
    <w:rsid w:val="00FB463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1EFBD"/>
  <w15:chartTrackingRefBased/>
  <w15:docId w15:val="{0F45672A-A19D-4549-BFAF-3AA9B9EE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A3661C"/>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01"/>
    <w:pPr>
      <w:tabs>
        <w:tab w:val="center" w:pos="4513"/>
        <w:tab w:val="right" w:pos="9026"/>
      </w:tabs>
    </w:pPr>
  </w:style>
  <w:style w:type="character" w:customStyle="1" w:styleId="HeaderChar">
    <w:name w:val="Header Char"/>
    <w:link w:val="Header"/>
    <w:uiPriority w:val="99"/>
    <w:rsid w:val="003C5D01"/>
    <w:rPr>
      <w:sz w:val="24"/>
      <w:szCs w:val="24"/>
      <w:lang w:val="en-US" w:eastAsia="en-US"/>
    </w:rPr>
  </w:style>
  <w:style w:type="paragraph" w:styleId="Footer">
    <w:name w:val="footer"/>
    <w:basedOn w:val="Normal"/>
    <w:link w:val="FooterChar"/>
    <w:uiPriority w:val="99"/>
    <w:unhideWhenUsed/>
    <w:rsid w:val="003C5D01"/>
    <w:pPr>
      <w:tabs>
        <w:tab w:val="center" w:pos="4513"/>
        <w:tab w:val="right" w:pos="9026"/>
      </w:tabs>
    </w:pPr>
  </w:style>
  <w:style w:type="character" w:customStyle="1" w:styleId="FooterChar">
    <w:name w:val="Footer Char"/>
    <w:link w:val="Footer"/>
    <w:uiPriority w:val="99"/>
    <w:rsid w:val="003C5D01"/>
    <w:rPr>
      <w:sz w:val="24"/>
      <w:szCs w:val="24"/>
      <w:lang w:val="en-US" w:eastAsia="en-US"/>
    </w:rPr>
  </w:style>
  <w:style w:type="character" w:styleId="Hyperlink">
    <w:name w:val="Hyperlink"/>
    <w:basedOn w:val="DefaultParagraphFont"/>
    <w:uiPriority w:val="99"/>
    <w:unhideWhenUsed/>
    <w:rsid w:val="008C3D57"/>
    <w:rPr>
      <w:color w:val="467886" w:themeColor="hyperlink"/>
      <w:u w:val="single"/>
    </w:rPr>
  </w:style>
  <w:style w:type="character" w:styleId="UnresolvedMention">
    <w:name w:val="Unresolved Mention"/>
    <w:basedOn w:val="DefaultParagraphFont"/>
    <w:uiPriority w:val="99"/>
    <w:semiHidden/>
    <w:unhideWhenUsed/>
    <w:rsid w:val="008C3D57"/>
    <w:rPr>
      <w:color w:val="605E5C"/>
      <w:shd w:val="clear" w:color="auto" w:fill="E1DFDD"/>
    </w:rPr>
  </w:style>
  <w:style w:type="paragraph" w:styleId="ListParagraph">
    <w:name w:val="List Paragraph"/>
    <w:basedOn w:val="Normal"/>
    <w:uiPriority w:val="34"/>
    <w:qFormat/>
    <w:rsid w:val="00935BED"/>
    <w:pPr>
      <w:ind w:left="720"/>
      <w:contextualSpacing/>
    </w:pPr>
  </w:style>
  <w:style w:type="table" w:styleId="TableGrid">
    <w:name w:val="Table Grid"/>
    <w:basedOn w:val="TableNormal"/>
    <w:uiPriority w:val="59"/>
    <w:rsid w:val="00076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3661C"/>
    <w:rPr>
      <w:b/>
      <w:bCs/>
      <w:sz w:val="36"/>
      <w:szCs w:val="36"/>
    </w:rPr>
  </w:style>
  <w:style w:type="paragraph" w:customStyle="1" w:styleId="EndNoteBibliographyTitle">
    <w:name w:val="EndNote Bibliography Title"/>
    <w:basedOn w:val="Normal"/>
    <w:link w:val="EndNoteBibliographyTitleChar"/>
    <w:rsid w:val="003216B0"/>
    <w:pPr>
      <w:jc w:val="center"/>
    </w:pPr>
    <w:rPr>
      <w:sz w:val="20"/>
    </w:rPr>
  </w:style>
  <w:style w:type="character" w:customStyle="1" w:styleId="EndNoteBibliographyTitleChar">
    <w:name w:val="EndNote Bibliography Title Char"/>
    <w:basedOn w:val="DefaultParagraphFont"/>
    <w:link w:val="EndNoteBibliographyTitle"/>
    <w:rsid w:val="003216B0"/>
    <w:rPr>
      <w:szCs w:val="24"/>
      <w:lang w:val="en-US" w:eastAsia="en-US"/>
    </w:rPr>
  </w:style>
  <w:style w:type="paragraph" w:customStyle="1" w:styleId="EndNoteBibliography">
    <w:name w:val="EndNote Bibliography"/>
    <w:basedOn w:val="Normal"/>
    <w:link w:val="EndNoteBibliographyChar"/>
    <w:rsid w:val="003216B0"/>
    <w:pPr>
      <w:jc w:val="both"/>
    </w:pPr>
    <w:rPr>
      <w:sz w:val="20"/>
    </w:rPr>
  </w:style>
  <w:style w:type="character" w:customStyle="1" w:styleId="EndNoteBibliographyChar">
    <w:name w:val="EndNote Bibliography Char"/>
    <w:basedOn w:val="DefaultParagraphFont"/>
    <w:link w:val="EndNoteBibliography"/>
    <w:rsid w:val="003216B0"/>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9063">
      <w:bodyDiv w:val="1"/>
      <w:marLeft w:val="0"/>
      <w:marRight w:val="0"/>
      <w:marTop w:val="0"/>
      <w:marBottom w:val="0"/>
      <w:divBdr>
        <w:top w:val="none" w:sz="0" w:space="0" w:color="auto"/>
        <w:left w:val="none" w:sz="0" w:space="0" w:color="auto"/>
        <w:bottom w:val="none" w:sz="0" w:space="0" w:color="auto"/>
        <w:right w:val="none" w:sz="0" w:space="0" w:color="auto"/>
      </w:divBdr>
    </w:div>
    <w:div w:id="327564056">
      <w:bodyDiv w:val="1"/>
      <w:marLeft w:val="0"/>
      <w:marRight w:val="0"/>
      <w:marTop w:val="0"/>
      <w:marBottom w:val="0"/>
      <w:divBdr>
        <w:top w:val="none" w:sz="0" w:space="0" w:color="auto"/>
        <w:left w:val="none" w:sz="0" w:space="0" w:color="auto"/>
        <w:bottom w:val="none" w:sz="0" w:space="0" w:color="auto"/>
        <w:right w:val="none" w:sz="0" w:space="0" w:color="auto"/>
      </w:divBdr>
    </w:div>
    <w:div w:id="612831461">
      <w:bodyDiv w:val="1"/>
      <w:marLeft w:val="0"/>
      <w:marRight w:val="0"/>
      <w:marTop w:val="0"/>
      <w:marBottom w:val="0"/>
      <w:divBdr>
        <w:top w:val="none" w:sz="0" w:space="0" w:color="auto"/>
        <w:left w:val="none" w:sz="0" w:space="0" w:color="auto"/>
        <w:bottom w:val="none" w:sz="0" w:space="0" w:color="auto"/>
        <w:right w:val="none" w:sz="0" w:space="0" w:color="auto"/>
      </w:divBdr>
    </w:div>
    <w:div w:id="616183435">
      <w:bodyDiv w:val="1"/>
      <w:marLeft w:val="0"/>
      <w:marRight w:val="0"/>
      <w:marTop w:val="0"/>
      <w:marBottom w:val="0"/>
      <w:divBdr>
        <w:top w:val="none" w:sz="0" w:space="0" w:color="auto"/>
        <w:left w:val="none" w:sz="0" w:space="0" w:color="auto"/>
        <w:bottom w:val="none" w:sz="0" w:space="0" w:color="auto"/>
        <w:right w:val="none" w:sz="0" w:space="0" w:color="auto"/>
      </w:divBdr>
    </w:div>
    <w:div w:id="91567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mfarsari@iesl.forth.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lastModifiedBy>PC</cp:lastModifiedBy>
  <cp:revision>3</cp:revision>
  <cp:lastPrinted>2007-04-17T11:39:00Z</cp:lastPrinted>
  <dcterms:created xsi:type="dcterms:W3CDTF">2025-07-04T11:29:00Z</dcterms:created>
  <dcterms:modified xsi:type="dcterms:W3CDTF">2025-07-04T11:30:00Z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