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4325" w14:textId="5C9A3A74" w:rsidR="00A56C9B" w:rsidRDefault="00A56C9B" w:rsidP="00A56C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6C9B">
        <w:rPr>
          <w:b/>
          <w:sz w:val="28"/>
          <w:szCs w:val="28"/>
        </w:rPr>
        <w:t xml:space="preserve">Effect of pulse energy on the formation of Laser-Induced Periodic Surface Structure on Nb/Ti multilayer thin films </w:t>
      </w:r>
    </w:p>
    <w:p w14:paraId="392FA760" w14:textId="77777777" w:rsidR="00A56C9B" w:rsidRDefault="00A56C9B" w:rsidP="00A56C9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434EBE8" w14:textId="60D4EF97" w:rsidR="00A56C9B" w:rsidRDefault="00A56C9B" w:rsidP="00A56C9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56C9B">
        <w:rPr>
          <w:sz w:val="22"/>
          <w:szCs w:val="22"/>
        </w:rPr>
        <w:t>Suzana Petrović</w:t>
      </w:r>
      <w:r w:rsidRPr="00A56C9B">
        <w:rPr>
          <w:sz w:val="22"/>
          <w:szCs w:val="22"/>
          <w:vertAlign w:val="superscript"/>
        </w:rPr>
        <w:t>1</w:t>
      </w:r>
      <w:r w:rsidRPr="00A56C9B">
        <w:rPr>
          <w:sz w:val="22"/>
          <w:szCs w:val="22"/>
        </w:rPr>
        <w:t>, N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Božinović</w:t>
      </w:r>
      <w:r w:rsidRPr="00A56C9B">
        <w:rPr>
          <w:sz w:val="22"/>
          <w:szCs w:val="22"/>
          <w:vertAlign w:val="superscript"/>
        </w:rPr>
        <w:t>1</w:t>
      </w:r>
      <w:r w:rsidRPr="00A56C9B">
        <w:rPr>
          <w:sz w:val="22"/>
          <w:szCs w:val="22"/>
        </w:rPr>
        <w:t>, V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Rajić</w:t>
      </w:r>
      <w:r w:rsidRPr="00A56C9B">
        <w:rPr>
          <w:sz w:val="22"/>
          <w:szCs w:val="22"/>
          <w:vertAlign w:val="superscript"/>
        </w:rPr>
        <w:t>1</w:t>
      </w:r>
      <w:r w:rsidRPr="00A56C9B">
        <w:rPr>
          <w:sz w:val="22"/>
          <w:szCs w:val="22"/>
        </w:rPr>
        <w:t>, D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Canteli</w:t>
      </w:r>
      <w:r w:rsidRPr="00A56C9B">
        <w:rPr>
          <w:sz w:val="22"/>
          <w:szCs w:val="22"/>
          <w:vertAlign w:val="superscript"/>
        </w:rPr>
        <w:t>2</w:t>
      </w:r>
      <w:r w:rsidRPr="00A56C9B">
        <w:rPr>
          <w:sz w:val="22"/>
          <w:szCs w:val="22"/>
        </w:rPr>
        <w:t>, C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Munoz Garcia</w:t>
      </w:r>
      <w:r w:rsidRPr="00A56C9B">
        <w:rPr>
          <w:sz w:val="22"/>
          <w:szCs w:val="22"/>
          <w:vertAlign w:val="superscript"/>
        </w:rPr>
        <w:t>2</w:t>
      </w:r>
      <w:r w:rsidRPr="00A56C9B">
        <w:rPr>
          <w:sz w:val="22"/>
          <w:szCs w:val="22"/>
        </w:rPr>
        <w:t>, C</w:t>
      </w:r>
      <w:r>
        <w:rPr>
          <w:sz w:val="22"/>
          <w:szCs w:val="22"/>
        </w:rPr>
        <w:t>.</w:t>
      </w:r>
      <w:r w:rsidRPr="00A56C9B">
        <w:rPr>
          <w:sz w:val="22"/>
          <w:szCs w:val="22"/>
        </w:rPr>
        <w:t xml:space="preserve"> Molpecres</w:t>
      </w:r>
      <w:r w:rsidRPr="00A56C9B">
        <w:rPr>
          <w:sz w:val="22"/>
          <w:szCs w:val="22"/>
          <w:vertAlign w:val="superscript"/>
        </w:rPr>
        <w:t>2</w:t>
      </w:r>
      <w:r w:rsidRPr="00A56C9B">
        <w:rPr>
          <w:sz w:val="22"/>
          <w:szCs w:val="22"/>
        </w:rPr>
        <w:t xml:space="preserve"> </w:t>
      </w:r>
    </w:p>
    <w:p w14:paraId="3660C096" w14:textId="7B03011A" w:rsidR="00A56C9B" w:rsidRDefault="00A56C9B" w:rsidP="00A56C9B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1</w:t>
      </w:r>
      <w:r w:rsidRPr="00A56C9B">
        <w:rPr>
          <w:i/>
          <w:iCs/>
          <w:sz w:val="20"/>
          <w:szCs w:val="20"/>
        </w:rPr>
        <w:t xml:space="preserve">Vinča Institute of Nuclear Sciences, University of Belgrade, </w:t>
      </w:r>
      <w:proofErr w:type="spellStart"/>
      <w:r w:rsidRPr="00A56C9B">
        <w:rPr>
          <w:i/>
          <w:iCs/>
          <w:sz w:val="20"/>
          <w:szCs w:val="20"/>
        </w:rPr>
        <w:t>P.O.Box</w:t>
      </w:r>
      <w:proofErr w:type="spellEnd"/>
      <w:r w:rsidRPr="00A56C9B">
        <w:rPr>
          <w:i/>
          <w:iCs/>
          <w:sz w:val="20"/>
          <w:szCs w:val="20"/>
        </w:rPr>
        <w:t xml:space="preserve"> 522, 11001 Belgrade, Serbia</w:t>
      </w:r>
    </w:p>
    <w:p w14:paraId="12DC0C8C" w14:textId="10D5F29B" w:rsidR="00A56C9B" w:rsidRDefault="00A56C9B" w:rsidP="00A56C9B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2</w:t>
      </w:r>
      <w:r w:rsidRPr="00A56C9B">
        <w:t xml:space="preserve"> </w:t>
      </w:r>
      <w:r w:rsidRPr="00A56C9B">
        <w:rPr>
          <w:i/>
          <w:iCs/>
          <w:sz w:val="20"/>
          <w:szCs w:val="20"/>
        </w:rPr>
        <w:t xml:space="preserve">Centro Laser, Universidad </w:t>
      </w:r>
      <w:proofErr w:type="spellStart"/>
      <w:r w:rsidRPr="00A56C9B">
        <w:rPr>
          <w:i/>
          <w:iCs/>
          <w:sz w:val="20"/>
          <w:szCs w:val="20"/>
        </w:rPr>
        <w:t>Politecnica</w:t>
      </w:r>
      <w:proofErr w:type="spellEnd"/>
      <w:r w:rsidRPr="00A56C9B">
        <w:rPr>
          <w:i/>
          <w:iCs/>
          <w:sz w:val="20"/>
          <w:szCs w:val="20"/>
        </w:rPr>
        <w:t xml:space="preserve"> de Madrid, Alan Turing 1, 28038 Madrid, Spain</w:t>
      </w:r>
    </w:p>
    <w:p w14:paraId="1EDA2097" w14:textId="2704365B" w:rsidR="00A56C9B" w:rsidRDefault="00A56C9B" w:rsidP="00A56C9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4" w:history="1">
        <w:r w:rsidRPr="00B215D1">
          <w:rPr>
            <w:rStyle w:val="Hyperlink"/>
            <w:sz w:val="20"/>
            <w:szCs w:val="20"/>
          </w:rPr>
          <w:t>spetro@vin.bg.ac.rs</w:t>
        </w:r>
      </w:hyperlink>
      <w:r>
        <w:rPr>
          <w:sz w:val="20"/>
          <w:szCs w:val="20"/>
        </w:rPr>
        <w:t xml:space="preserve"> </w:t>
      </w:r>
    </w:p>
    <w:p w14:paraId="31211081" w14:textId="77777777" w:rsidR="00A56C9B" w:rsidRDefault="00A56C9B" w:rsidP="00A56C9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5C8301EC" w14:textId="77777777" w:rsidR="00A56C9B" w:rsidRDefault="00A56C9B" w:rsidP="00A56C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5C8C00" w14:textId="77AD266B" w:rsidR="00A56C9B" w:rsidRDefault="00A52879" w:rsidP="00A56C9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2879">
        <w:rPr>
          <w:sz w:val="22"/>
          <w:szCs w:val="22"/>
        </w:rPr>
        <w:t xml:space="preserve">The possibilities of creating Laser-Induced Periodic Surface Structure (LIPSS) on Nb/Ti multilayer structures were investigated through surface modification with picosecond laser radiation. Using DC ion sputtering, fifteen (Nb/Ti) bilayers were deposited to create multilayer thin films with a total thickness of 440 nm on (100) Si wafers. Dynamic laser modifications, such as laser-etched lines, were performed using picosecond (15 </w:t>
      </w:r>
      <w:proofErr w:type="spellStart"/>
      <w:r w:rsidRPr="00A52879">
        <w:rPr>
          <w:sz w:val="22"/>
          <w:szCs w:val="22"/>
        </w:rPr>
        <w:t>ps</w:t>
      </w:r>
      <w:proofErr w:type="spellEnd"/>
      <w:r w:rsidRPr="00A52879">
        <w:rPr>
          <w:sz w:val="22"/>
          <w:szCs w:val="22"/>
        </w:rPr>
        <w:t xml:space="preserve">) laser pulses of a Nd: YVO4 laser operating at 532 nm, with pulse energies ranging from 1.5 to 2.8 µJ. </w:t>
      </w:r>
      <w:r w:rsidR="006F7AF4" w:rsidRPr="006F7AF4">
        <w:rPr>
          <w:sz w:val="22"/>
          <w:szCs w:val="22"/>
        </w:rPr>
        <w:t>The development of LIPSS was accompanied by different morphological features depending on the applied pulse energy; the different absorbed energy stimulated diverse processes in a multilayer 15x(Nb/Ti)/Si system.</w:t>
      </w:r>
      <w:r w:rsidR="005C37E8">
        <w:rPr>
          <w:sz w:val="22"/>
          <w:szCs w:val="22"/>
        </w:rPr>
        <w:t xml:space="preserve"> </w:t>
      </w:r>
      <w:r w:rsidRPr="00A52879">
        <w:rPr>
          <w:sz w:val="22"/>
          <w:szCs w:val="22"/>
        </w:rPr>
        <w:t>By gradually increasing the pulse energy at a constant scanning speed (5 mm s</w:t>
      </w:r>
      <w:r w:rsidRPr="006F7AF4">
        <w:rPr>
          <w:sz w:val="22"/>
          <w:szCs w:val="22"/>
          <w:vertAlign w:val="superscript"/>
        </w:rPr>
        <w:t xml:space="preserve"> </w:t>
      </w:r>
      <w:r w:rsidR="006F7AF4">
        <w:rPr>
          <w:sz w:val="22"/>
          <w:szCs w:val="22"/>
          <w:vertAlign w:val="superscript"/>
        </w:rPr>
        <w:t>-</w:t>
      </w:r>
      <w:r w:rsidRPr="006F7AF4">
        <w:rPr>
          <w:sz w:val="22"/>
          <w:szCs w:val="22"/>
          <w:vertAlign w:val="superscript"/>
        </w:rPr>
        <w:t>1</w:t>
      </w:r>
      <w:r w:rsidRPr="00A52879">
        <w:rPr>
          <w:sz w:val="22"/>
          <w:szCs w:val="22"/>
        </w:rPr>
        <w:t xml:space="preserve"> and 1 mm s</w:t>
      </w:r>
      <w:r w:rsidRPr="006F7AF4">
        <w:rPr>
          <w:sz w:val="22"/>
          <w:szCs w:val="22"/>
          <w:vertAlign w:val="superscript"/>
        </w:rPr>
        <w:t>-1</w:t>
      </w:r>
      <w:r w:rsidRPr="00A52879">
        <w:rPr>
          <w:sz w:val="22"/>
          <w:szCs w:val="22"/>
        </w:rPr>
        <w:t>), the development of LIPSS included the following morphological changes: (</w:t>
      </w:r>
      <w:proofErr w:type="spellStart"/>
      <w:r w:rsidRPr="00A52879">
        <w:rPr>
          <w:sz w:val="22"/>
          <w:szCs w:val="22"/>
        </w:rPr>
        <w:t>i</w:t>
      </w:r>
      <w:proofErr w:type="spellEnd"/>
      <w:r w:rsidRPr="00A52879">
        <w:rPr>
          <w:sz w:val="22"/>
          <w:szCs w:val="22"/>
        </w:rPr>
        <w:t xml:space="preserve">) initial surface melting with the formation of clusters, (ii) elongation of melted regions and formation of HSFL (high spatial frequency LIPSS); (iii) separation of droplets and their arrangement in LSFL (low spatial frequency LIPSS); (iv) cracks appearance corresponding to positions of LSFL; (v) material recrystallization; and (vi) material ablation at the highest pulse energies. The analysis of changes in composition after laser modification revealed the presence of oxygen in a higher concentration than in the untreated area, </w:t>
      </w:r>
      <w:r w:rsidRPr="00A52879">
        <w:rPr>
          <w:sz w:val="22"/>
          <w:szCs w:val="22"/>
        </w:rPr>
        <w:t>realizing</w:t>
      </w:r>
      <w:r w:rsidRPr="00A52879">
        <w:rPr>
          <w:sz w:val="22"/>
          <w:szCs w:val="22"/>
        </w:rPr>
        <w:t xml:space="preserve"> the possibility of forming an ultra-thin oxide layer composed of Nb- and Ti-oxides.</w:t>
      </w:r>
      <w:r w:rsidR="006F7AF4">
        <w:rPr>
          <w:sz w:val="22"/>
          <w:szCs w:val="22"/>
        </w:rPr>
        <w:t xml:space="preserve"> </w:t>
      </w:r>
      <w:r w:rsidR="006F7AF4" w:rsidRPr="006F7AF4">
        <w:rPr>
          <w:sz w:val="22"/>
          <w:szCs w:val="22"/>
        </w:rPr>
        <w:t xml:space="preserve">The obtained results </w:t>
      </w:r>
      <w:r w:rsidR="006F7AF4">
        <w:rPr>
          <w:sz w:val="22"/>
          <w:szCs w:val="22"/>
        </w:rPr>
        <w:t>for</w:t>
      </w:r>
      <w:r w:rsidR="006F7AF4" w:rsidRPr="006F7AF4">
        <w:rPr>
          <w:sz w:val="22"/>
          <w:szCs w:val="22"/>
        </w:rPr>
        <w:t xml:space="preserve"> the </w:t>
      </w:r>
      <w:r w:rsidR="006F7AF4">
        <w:rPr>
          <w:sz w:val="22"/>
          <w:szCs w:val="22"/>
        </w:rPr>
        <w:t>development</w:t>
      </w:r>
      <w:r w:rsidR="006F7AF4" w:rsidRPr="006F7AF4">
        <w:rPr>
          <w:sz w:val="22"/>
          <w:szCs w:val="22"/>
        </w:rPr>
        <w:t xml:space="preserve"> of periodic structures in the form of LIPSS</w:t>
      </w:r>
      <w:r w:rsidR="006F7AF4">
        <w:rPr>
          <w:sz w:val="22"/>
          <w:szCs w:val="22"/>
        </w:rPr>
        <w:t>,</w:t>
      </w:r>
      <w:r w:rsidR="006F7AF4" w:rsidRPr="006F7AF4">
        <w:rPr>
          <w:sz w:val="22"/>
          <w:szCs w:val="22"/>
        </w:rPr>
        <w:t xml:space="preserve"> depending on the pulse energy (fluence) at the selected scan speeds, </w:t>
      </w:r>
      <w:r w:rsidR="006F7AF4">
        <w:rPr>
          <w:sz w:val="22"/>
          <w:szCs w:val="22"/>
        </w:rPr>
        <w:t>provide</w:t>
      </w:r>
      <w:r w:rsidR="006F7AF4" w:rsidRPr="006F7AF4">
        <w:rPr>
          <w:sz w:val="22"/>
          <w:szCs w:val="22"/>
        </w:rPr>
        <w:t xml:space="preserve"> a relatively satisfactory</w:t>
      </w:r>
      <w:r w:rsidR="006F7AF4">
        <w:rPr>
          <w:sz w:val="22"/>
          <w:szCs w:val="22"/>
        </w:rPr>
        <w:t xml:space="preserve"> </w:t>
      </w:r>
      <w:r w:rsidR="006F7AF4" w:rsidRPr="006F7AF4">
        <w:rPr>
          <w:sz w:val="22"/>
          <w:szCs w:val="22"/>
        </w:rPr>
        <w:t xml:space="preserve">prediction of </w:t>
      </w:r>
      <w:r w:rsidR="006F7AF4">
        <w:rPr>
          <w:sz w:val="22"/>
          <w:szCs w:val="22"/>
        </w:rPr>
        <w:t xml:space="preserve">the </w:t>
      </w:r>
      <w:r w:rsidR="006F7AF4" w:rsidRPr="006F7AF4">
        <w:rPr>
          <w:sz w:val="22"/>
          <w:szCs w:val="22"/>
        </w:rPr>
        <w:t>LIPSS formation with the desired morphological characteristics.</w:t>
      </w:r>
    </w:p>
    <w:p w14:paraId="729F7054" w14:textId="77777777" w:rsidR="00F001C4" w:rsidRDefault="00F001C4" w:rsidP="00A56C9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75ACDCDA" w14:textId="01E5E184" w:rsidR="00F001C4" w:rsidRDefault="00F001C4" w:rsidP="00F001C4">
      <w:pPr>
        <w:autoSpaceDE w:val="0"/>
        <w:autoSpaceDN w:val="0"/>
        <w:adjustRightInd w:val="0"/>
        <w:ind w:firstLine="28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B29FF77" wp14:editId="520F16C2">
            <wp:extent cx="4050233" cy="2089756"/>
            <wp:effectExtent l="0" t="0" r="7620" b="6350"/>
            <wp:docPr id="1239566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75" cy="2108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2AB0B" w14:textId="77777777" w:rsidR="006F7AF4" w:rsidRDefault="006F7AF4" w:rsidP="00A56C9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230B80F7" w14:textId="6FA98ADC" w:rsidR="00A56C9B" w:rsidRDefault="00A56C9B" w:rsidP="00A56C9B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>
        <w:rPr>
          <w:sz w:val="20"/>
          <w:szCs w:val="20"/>
          <w:lang w:val="sr-Latn-CS"/>
        </w:rPr>
        <w:t xml:space="preserve"> 1. </w:t>
      </w:r>
      <w:r w:rsidR="00F001C4">
        <w:rPr>
          <w:sz w:val="20"/>
          <w:szCs w:val="20"/>
          <w:lang w:val="sr-Latn-CS"/>
        </w:rPr>
        <w:t xml:space="preserve">Schematic view of </w:t>
      </w:r>
      <w:r w:rsidR="00F001C4" w:rsidRPr="00F001C4">
        <w:rPr>
          <w:sz w:val="20"/>
          <w:szCs w:val="20"/>
          <w:lang w:val="sr-Latn-CS"/>
        </w:rPr>
        <w:t>the multilayer 15x(Nb/Ti)/Si</w:t>
      </w:r>
      <w:r w:rsidR="00F001C4">
        <w:rPr>
          <w:sz w:val="20"/>
          <w:szCs w:val="20"/>
          <w:lang w:val="sr-Latn-CS"/>
        </w:rPr>
        <w:t xml:space="preserve"> system with SEM images </w:t>
      </w:r>
      <w:r w:rsidR="00F001C4" w:rsidRPr="00F001C4">
        <w:rPr>
          <w:sz w:val="20"/>
          <w:szCs w:val="20"/>
        </w:rPr>
        <w:t xml:space="preserve">of the </w:t>
      </w:r>
      <w:proofErr w:type="spellStart"/>
      <w:r w:rsidR="00F001C4">
        <w:rPr>
          <w:sz w:val="20"/>
          <w:szCs w:val="20"/>
        </w:rPr>
        <w:t>centre</w:t>
      </w:r>
      <w:proofErr w:type="spellEnd"/>
      <w:r w:rsidR="00F001C4" w:rsidRPr="00F001C4">
        <w:rPr>
          <w:sz w:val="20"/>
          <w:szCs w:val="20"/>
        </w:rPr>
        <w:t xml:space="preserve"> of the laser-inscribed lines on the surface of the 15x(Nb/Ti)/Si multilayer system at </w:t>
      </w:r>
      <w:r w:rsidR="00F001C4">
        <w:rPr>
          <w:sz w:val="20"/>
          <w:szCs w:val="20"/>
        </w:rPr>
        <w:t xml:space="preserve">a </w:t>
      </w:r>
      <w:r w:rsidR="00F001C4" w:rsidRPr="00F001C4">
        <w:rPr>
          <w:sz w:val="20"/>
          <w:szCs w:val="20"/>
        </w:rPr>
        <w:t>constant scanning speed of 5 mm s</w:t>
      </w:r>
      <w:r w:rsidR="00F001C4" w:rsidRPr="00F001C4">
        <w:rPr>
          <w:sz w:val="20"/>
          <w:szCs w:val="20"/>
          <w:vertAlign w:val="superscript"/>
        </w:rPr>
        <w:t>-1</w:t>
      </w:r>
      <w:r w:rsidR="00F001C4" w:rsidRPr="00F001C4">
        <w:rPr>
          <w:sz w:val="20"/>
          <w:szCs w:val="20"/>
        </w:rPr>
        <w:t xml:space="preserve"> for: 1.5 µJ, 1.8 µJ, 2.0 µJ, and 2.4 µJ</w:t>
      </w:r>
      <w:r>
        <w:rPr>
          <w:sz w:val="20"/>
          <w:szCs w:val="20"/>
          <w:lang w:val="sr-Latn-CS"/>
        </w:rPr>
        <w:t>.</w:t>
      </w:r>
    </w:p>
    <w:p w14:paraId="3B17559D" w14:textId="77777777" w:rsidR="00A56C9B" w:rsidRDefault="00A56C9B" w:rsidP="00A56C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REFERENCES</w:t>
      </w:r>
    </w:p>
    <w:p w14:paraId="093C3943" w14:textId="75C8D90E" w:rsidR="00A56C9B" w:rsidRDefault="00A56C9B" w:rsidP="00A56C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="00F001C4">
        <w:rPr>
          <w:sz w:val="22"/>
          <w:szCs w:val="22"/>
        </w:rPr>
        <w:t xml:space="preserve">S. </w:t>
      </w:r>
      <w:r w:rsidR="00F001C4" w:rsidRPr="00F001C4">
        <w:rPr>
          <w:sz w:val="22"/>
          <w:szCs w:val="22"/>
        </w:rPr>
        <w:t xml:space="preserve">Petrovic, </w:t>
      </w:r>
      <w:r w:rsidR="00F001C4">
        <w:rPr>
          <w:sz w:val="22"/>
          <w:szCs w:val="22"/>
        </w:rPr>
        <w:t xml:space="preserve">et al. </w:t>
      </w:r>
      <w:r w:rsidR="00F001C4" w:rsidRPr="00F001C4">
        <w:rPr>
          <w:sz w:val="22"/>
          <w:szCs w:val="22"/>
        </w:rPr>
        <w:t>J. Appl. Phys. 122, 115302</w:t>
      </w:r>
      <w:r w:rsidR="00F001C4">
        <w:rPr>
          <w:sz w:val="22"/>
          <w:szCs w:val="22"/>
        </w:rPr>
        <w:t xml:space="preserve"> (</w:t>
      </w:r>
      <w:r w:rsidR="00F001C4" w:rsidRPr="00F001C4">
        <w:rPr>
          <w:sz w:val="22"/>
          <w:szCs w:val="22"/>
        </w:rPr>
        <w:t>2017</w:t>
      </w:r>
      <w:r w:rsidR="00F001C4">
        <w:rPr>
          <w:sz w:val="22"/>
          <w:szCs w:val="22"/>
        </w:rPr>
        <w:t>)</w:t>
      </w:r>
    </w:p>
    <w:p w14:paraId="666D6EEB" w14:textId="09FDD73A" w:rsidR="00A56C9B" w:rsidRDefault="00A56C9B" w:rsidP="00A56C9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>[2]</w:t>
      </w:r>
      <w:r w:rsidR="00F001C4">
        <w:rPr>
          <w:sz w:val="22"/>
          <w:szCs w:val="22"/>
        </w:rPr>
        <w:t xml:space="preserve"> S. </w:t>
      </w:r>
      <w:r w:rsidR="00F001C4" w:rsidRPr="00F001C4">
        <w:rPr>
          <w:sz w:val="22"/>
          <w:szCs w:val="22"/>
        </w:rPr>
        <w:t>Petrovic, et al. Materials Chemistry and Physics</w:t>
      </w:r>
      <w:r w:rsidR="00F001C4">
        <w:rPr>
          <w:sz w:val="22"/>
          <w:szCs w:val="22"/>
        </w:rPr>
        <w:t xml:space="preserve"> </w:t>
      </w:r>
      <w:r w:rsidR="00F001C4" w:rsidRPr="00F001C4">
        <w:rPr>
          <w:sz w:val="22"/>
          <w:szCs w:val="22"/>
        </w:rPr>
        <w:t>143, 530-535</w:t>
      </w:r>
      <w:r w:rsidR="00F001C4">
        <w:rPr>
          <w:sz w:val="22"/>
          <w:szCs w:val="22"/>
        </w:rPr>
        <w:t xml:space="preserve"> (</w:t>
      </w:r>
      <w:r w:rsidR="00F001C4" w:rsidRPr="00F001C4">
        <w:rPr>
          <w:sz w:val="22"/>
          <w:szCs w:val="22"/>
        </w:rPr>
        <w:t>2014</w:t>
      </w:r>
      <w:r w:rsidR="00F001C4">
        <w:rPr>
          <w:sz w:val="22"/>
          <w:szCs w:val="22"/>
        </w:rPr>
        <w:t>)</w:t>
      </w:r>
    </w:p>
    <w:p w14:paraId="6869DEED" w14:textId="77777777" w:rsidR="00C30569" w:rsidRDefault="00C30569"/>
    <w:sectPr w:rsidR="00C3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9B"/>
    <w:rsid w:val="00023E31"/>
    <w:rsid w:val="001902CF"/>
    <w:rsid w:val="00194E94"/>
    <w:rsid w:val="00290A53"/>
    <w:rsid w:val="00323D1A"/>
    <w:rsid w:val="003544D6"/>
    <w:rsid w:val="003B2BB9"/>
    <w:rsid w:val="003C7D8E"/>
    <w:rsid w:val="004E019E"/>
    <w:rsid w:val="00522846"/>
    <w:rsid w:val="00541C03"/>
    <w:rsid w:val="00587D1E"/>
    <w:rsid w:val="005C37E8"/>
    <w:rsid w:val="006F7AF4"/>
    <w:rsid w:val="007322B3"/>
    <w:rsid w:val="007E5107"/>
    <w:rsid w:val="008668B8"/>
    <w:rsid w:val="00921EF4"/>
    <w:rsid w:val="009E5CF7"/>
    <w:rsid w:val="00A52879"/>
    <w:rsid w:val="00A56C9B"/>
    <w:rsid w:val="00A87C52"/>
    <w:rsid w:val="00C30569"/>
    <w:rsid w:val="00C52AEE"/>
    <w:rsid w:val="00DC0F7C"/>
    <w:rsid w:val="00EC58DF"/>
    <w:rsid w:val="00F001C4"/>
    <w:rsid w:val="00F1444B"/>
    <w:rsid w:val="00FB5E03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9349D"/>
  <w15:chartTrackingRefBased/>
  <w15:docId w15:val="{AB1D3AD2-41AE-440E-9E87-4C85D8FE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C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C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C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C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C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C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C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C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C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C9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C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C9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C9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C9B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C9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C9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C9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C9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6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6C9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C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6C9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C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6C9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56C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6C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C9B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56C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6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petro@vin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2025-07-07T10:11:00Z</dcterms:created>
  <dcterms:modified xsi:type="dcterms:W3CDTF">2025-07-07T10:11:00Z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ef8dd70a-acea-4e99-9ae1-66209d83a659</vt:lpwstr>
  </property>
</Properties>
</file>