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68FB" w14:textId="77777777" w:rsidR="0019259C" w:rsidRPr="0019259C" w:rsidRDefault="009A36C9" w:rsidP="00F931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36C9">
        <w:rPr>
          <w:b/>
          <w:sz w:val="28"/>
          <w:szCs w:val="28"/>
        </w:rPr>
        <w:t xml:space="preserve">The influence of injection barriers on performance of organic solar cells studied by </w:t>
      </w:r>
      <w:r w:rsidR="00F83224" w:rsidRPr="009A36C9">
        <w:rPr>
          <w:b/>
          <w:sz w:val="28"/>
          <w:szCs w:val="28"/>
        </w:rPr>
        <w:t>drift</w:t>
      </w:r>
      <w:r w:rsidR="00F83224">
        <w:rPr>
          <w:b/>
          <w:sz w:val="28"/>
          <w:szCs w:val="28"/>
        </w:rPr>
        <w:t>-</w:t>
      </w:r>
      <w:r w:rsidRPr="009A36C9">
        <w:rPr>
          <w:b/>
          <w:sz w:val="28"/>
          <w:szCs w:val="28"/>
        </w:rPr>
        <w:t>diffusion model w</w:t>
      </w:r>
      <w:r w:rsidR="00F83224">
        <w:rPr>
          <w:b/>
          <w:sz w:val="28"/>
          <w:szCs w:val="28"/>
        </w:rPr>
        <w:t>ith</w:t>
      </w:r>
      <w:r w:rsidRPr="009A36C9">
        <w:rPr>
          <w:b/>
          <w:sz w:val="28"/>
          <w:szCs w:val="28"/>
        </w:rPr>
        <w:t xml:space="preserve"> transport layers</w:t>
      </w:r>
    </w:p>
    <w:p w14:paraId="400F209A" w14:textId="77777777" w:rsidR="00F931A8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628F5C" w14:textId="77777777" w:rsidR="004E368C" w:rsidRPr="003949BB" w:rsidRDefault="004E368C" w:rsidP="004E368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90916">
        <w:rPr>
          <w:sz w:val="22"/>
          <w:szCs w:val="22"/>
          <w:u w:val="single"/>
        </w:rPr>
        <w:t>T. Pavlicevic</w:t>
      </w:r>
      <w:r w:rsidRPr="00290916">
        <w:rPr>
          <w:sz w:val="16"/>
          <w:szCs w:val="16"/>
          <w:u w:val="single"/>
          <w:vertAlign w:val="superscript"/>
        </w:rPr>
        <w:t>1</w:t>
      </w:r>
      <w:r w:rsidRPr="00F931A8">
        <w:rPr>
          <w:sz w:val="22"/>
          <w:szCs w:val="22"/>
        </w:rPr>
        <w:t xml:space="preserve">, </w:t>
      </w:r>
      <w:r w:rsidRPr="00290916">
        <w:rPr>
          <w:sz w:val="22"/>
          <w:szCs w:val="22"/>
        </w:rPr>
        <w:t>J. Gojanovic</w:t>
      </w:r>
      <w:r w:rsidRPr="00290916">
        <w:rPr>
          <w:sz w:val="16"/>
          <w:szCs w:val="16"/>
          <w:vertAlign w:val="superscript"/>
        </w:rPr>
        <w:t>2</w:t>
      </w:r>
      <w:r>
        <w:rPr>
          <w:sz w:val="16"/>
          <w:szCs w:val="16"/>
          <w:vertAlign w:val="superscript"/>
        </w:rPr>
        <w:t xml:space="preserve"> </w:t>
      </w:r>
      <w:r w:rsidRPr="00F931A8">
        <w:rPr>
          <w:sz w:val="22"/>
          <w:szCs w:val="22"/>
        </w:rPr>
        <w:t xml:space="preserve">and </w:t>
      </w:r>
      <w:r>
        <w:rPr>
          <w:sz w:val="22"/>
          <w:szCs w:val="22"/>
        </w:rPr>
        <w:t>S</w:t>
      </w:r>
      <w:r w:rsidRPr="00F931A8">
        <w:rPr>
          <w:sz w:val="22"/>
          <w:szCs w:val="22"/>
        </w:rPr>
        <w:t xml:space="preserve">. </w:t>
      </w:r>
      <w:r>
        <w:rPr>
          <w:sz w:val="22"/>
          <w:szCs w:val="22"/>
        </w:rPr>
        <w:t>Zivanovic</w:t>
      </w:r>
      <w:r>
        <w:rPr>
          <w:sz w:val="16"/>
          <w:szCs w:val="16"/>
          <w:vertAlign w:val="superscript"/>
        </w:rPr>
        <w:t>3</w:t>
      </w:r>
    </w:p>
    <w:p w14:paraId="232286FA" w14:textId="77777777" w:rsidR="004E368C" w:rsidRPr="00F931A8" w:rsidRDefault="004E368C" w:rsidP="004E368C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1</w:t>
      </w:r>
      <w:r w:rsidRPr="00F931A8">
        <w:rPr>
          <w:i/>
          <w:iCs/>
          <w:sz w:val="20"/>
          <w:szCs w:val="20"/>
        </w:rPr>
        <w:t>School of Electrical Engineering,University of Belgrade, Serbia</w:t>
      </w:r>
    </w:p>
    <w:p w14:paraId="7EA0F464" w14:textId="77777777" w:rsidR="004E368C" w:rsidRPr="00F931A8" w:rsidRDefault="004E368C" w:rsidP="004E368C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2</w:t>
      </w:r>
      <w:bookmarkStart w:id="0" w:name="_Hlk137664091"/>
      <w:r w:rsidRPr="00F931A8">
        <w:rPr>
          <w:i/>
          <w:iCs/>
          <w:sz w:val="20"/>
          <w:szCs w:val="20"/>
        </w:rPr>
        <w:t>School of Electrical Engineering,University of Belgrade, Serbia</w:t>
      </w:r>
    </w:p>
    <w:bookmarkEnd w:id="0"/>
    <w:p w14:paraId="7FCC9CC8" w14:textId="77777777" w:rsidR="004E368C" w:rsidRDefault="004E368C" w:rsidP="004E368C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3</w:t>
      </w:r>
      <w:r w:rsidRPr="00290916">
        <w:rPr>
          <w:i/>
          <w:iCs/>
          <w:sz w:val="20"/>
          <w:szCs w:val="20"/>
        </w:rPr>
        <w:t>Institute for Micromanufacturing, Louisiana Tech University, Ruston, LA 71272 USA</w:t>
      </w:r>
    </w:p>
    <w:p w14:paraId="67A7999E" w14:textId="77777777" w:rsidR="004E368C" w:rsidRPr="003949BB" w:rsidRDefault="004E368C" w:rsidP="004E36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Pr="00F931A8">
        <w:rPr>
          <w:sz w:val="20"/>
          <w:szCs w:val="20"/>
        </w:rPr>
        <w:t>-mail:</w:t>
      </w:r>
      <w:r>
        <w:rPr>
          <w:sz w:val="20"/>
          <w:szCs w:val="20"/>
        </w:rPr>
        <w:t>pavlicevicteodora@gmail.com</w:t>
      </w:r>
    </w:p>
    <w:p w14:paraId="23BD3112" w14:textId="77777777"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2C103DE2" w14:textId="77777777"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22BF60" w14:textId="77777777" w:rsidR="000E562B" w:rsidRDefault="00E30C72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Organic solar cells (OSCs) are </w:t>
      </w:r>
      <w:r w:rsidR="00D33C82">
        <w:rPr>
          <w:sz w:val="22"/>
          <w:szCs w:val="22"/>
        </w:rPr>
        <w:t xml:space="preserve">prospective </w:t>
      </w:r>
      <w:r w:rsidR="000D0C08" w:rsidRPr="000D0C08">
        <w:rPr>
          <w:sz w:val="22"/>
          <w:szCs w:val="22"/>
        </w:rPr>
        <w:t>technology</w:t>
      </w:r>
      <w:r w:rsidR="00DF02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because </w:t>
      </w:r>
      <w:r w:rsidR="000D0C08">
        <w:rPr>
          <w:sz w:val="22"/>
          <w:szCs w:val="22"/>
        </w:rPr>
        <w:t>they are</w:t>
      </w:r>
      <w:r>
        <w:rPr>
          <w:sz w:val="22"/>
          <w:szCs w:val="22"/>
        </w:rPr>
        <w:t xml:space="preserve"> inexpensive, lightweight, flexible, </w:t>
      </w:r>
      <w:r w:rsidRPr="00E30C72">
        <w:rPr>
          <w:color w:val="212121"/>
          <w:sz w:val="22"/>
          <w:szCs w:val="22"/>
          <w:shd w:val="clear" w:color="auto" w:fill="FFFFFF"/>
        </w:rPr>
        <w:t>and ideal for roll-to-roll large-scale processing</w:t>
      </w:r>
      <w:r w:rsidR="00CC429D" w:rsidRPr="00E30C72">
        <w:rPr>
          <w:sz w:val="22"/>
          <w:szCs w:val="22"/>
        </w:rPr>
        <w:t>.</w:t>
      </w:r>
      <w:r w:rsidR="00DF0233">
        <w:rPr>
          <w:sz w:val="22"/>
          <w:szCs w:val="22"/>
        </w:rPr>
        <w:t xml:space="preserve"> </w:t>
      </w:r>
      <w:r w:rsidR="0038477D">
        <w:rPr>
          <w:sz w:val="22"/>
          <w:szCs w:val="22"/>
        </w:rPr>
        <w:t>An</w:t>
      </w:r>
      <w:r w:rsidR="00DF0233">
        <w:rPr>
          <w:sz w:val="22"/>
          <w:szCs w:val="22"/>
        </w:rPr>
        <w:t xml:space="preserve"> </w:t>
      </w:r>
      <w:r w:rsidR="000D0C08" w:rsidRPr="000D0C08">
        <w:rPr>
          <w:sz w:val="22"/>
          <w:szCs w:val="22"/>
        </w:rPr>
        <w:t>impressive improvement</w:t>
      </w:r>
      <w:r w:rsidR="000D0C08">
        <w:rPr>
          <w:sz w:val="22"/>
          <w:szCs w:val="22"/>
        </w:rPr>
        <w:t xml:space="preserve"> in their power conversion efficiency (PCE) has been</w:t>
      </w:r>
      <w:r w:rsidR="00DF0233">
        <w:rPr>
          <w:sz w:val="22"/>
          <w:szCs w:val="22"/>
        </w:rPr>
        <w:t xml:space="preserve"> </w:t>
      </w:r>
      <w:r w:rsidR="000D0C08" w:rsidRPr="00C152E0">
        <w:rPr>
          <w:sz w:val="22"/>
          <w:szCs w:val="22"/>
        </w:rPr>
        <w:t xml:space="preserve">achieved </w:t>
      </w:r>
      <w:r w:rsidR="00C152E0" w:rsidRPr="00C152E0">
        <w:rPr>
          <w:sz w:val="22"/>
          <w:szCs w:val="22"/>
        </w:rPr>
        <w:t>in the past few years</w:t>
      </w:r>
      <w:r w:rsidR="00DF0233">
        <w:rPr>
          <w:sz w:val="22"/>
          <w:szCs w:val="22"/>
        </w:rPr>
        <w:t xml:space="preserve"> </w:t>
      </w:r>
      <w:r w:rsidR="000D0C08">
        <w:rPr>
          <w:sz w:val="22"/>
          <w:szCs w:val="22"/>
        </w:rPr>
        <w:t xml:space="preserve">with </w:t>
      </w:r>
      <w:r w:rsidR="002818B2">
        <w:rPr>
          <w:sz w:val="22"/>
          <w:szCs w:val="22"/>
        </w:rPr>
        <w:t xml:space="preserve">the </w:t>
      </w:r>
      <w:r w:rsidR="000D0C08">
        <w:rPr>
          <w:sz w:val="22"/>
          <w:szCs w:val="22"/>
        </w:rPr>
        <w:t xml:space="preserve">PCE reaching </w:t>
      </w:r>
      <w:r w:rsidR="002818B2">
        <w:rPr>
          <w:sz w:val="22"/>
          <w:szCs w:val="22"/>
        </w:rPr>
        <w:t xml:space="preserve">a </w:t>
      </w:r>
      <w:r w:rsidR="00C152E0">
        <w:rPr>
          <w:sz w:val="22"/>
          <w:szCs w:val="22"/>
        </w:rPr>
        <w:t xml:space="preserve">certified value of </w:t>
      </w:r>
      <w:r w:rsidR="000D0C08">
        <w:rPr>
          <w:sz w:val="22"/>
          <w:szCs w:val="22"/>
        </w:rPr>
        <w:t xml:space="preserve">19.2% [1]. </w:t>
      </w:r>
      <w:r w:rsidR="005A478E" w:rsidRPr="005A478E">
        <w:rPr>
          <w:sz w:val="22"/>
          <w:szCs w:val="22"/>
        </w:rPr>
        <w:t xml:space="preserve">However, an adequate and comprehensive </w:t>
      </w:r>
      <w:r w:rsidR="005A478E">
        <w:rPr>
          <w:sz w:val="22"/>
          <w:szCs w:val="22"/>
        </w:rPr>
        <w:t xml:space="preserve">theoretical </w:t>
      </w:r>
      <w:r w:rsidR="005A478E" w:rsidRPr="005A478E">
        <w:rPr>
          <w:sz w:val="22"/>
          <w:szCs w:val="22"/>
        </w:rPr>
        <w:t xml:space="preserve">model which would </w:t>
      </w:r>
      <w:r w:rsidR="00311313">
        <w:rPr>
          <w:sz w:val="22"/>
          <w:szCs w:val="22"/>
        </w:rPr>
        <w:t xml:space="preserve">explain </w:t>
      </w:r>
      <w:r w:rsidR="00437043">
        <w:rPr>
          <w:sz w:val="22"/>
          <w:szCs w:val="22"/>
        </w:rPr>
        <w:t xml:space="preserve">the progress so far </w:t>
      </w:r>
      <w:r w:rsidR="00311313">
        <w:rPr>
          <w:sz w:val="22"/>
          <w:szCs w:val="22"/>
        </w:rPr>
        <w:t xml:space="preserve">and </w:t>
      </w:r>
      <w:r w:rsidR="005A478E" w:rsidRPr="005A478E">
        <w:rPr>
          <w:sz w:val="22"/>
          <w:szCs w:val="22"/>
        </w:rPr>
        <w:t xml:space="preserve">indicate the direction of future </w:t>
      </w:r>
      <w:r w:rsidR="00437043">
        <w:rPr>
          <w:sz w:val="22"/>
          <w:szCs w:val="22"/>
        </w:rPr>
        <w:t xml:space="preserve">performance improvement </w:t>
      </w:r>
      <w:r w:rsidR="005A478E">
        <w:rPr>
          <w:sz w:val="22"/>
          <w:szCs w:val="22"/>
        </w:rPr>
        <w:t>is still missing.</w:t>
      </w:r>
    </w:p>
    <w:p w14:paraId="7E148928" w14:textId="77777777" w:rsidR="000E562B" w:rsidRDefault="000E562B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DEC814" w14:textId="77777777" w:rsidR="003E0534" w:rsidRPr="00E30C72" w:rsidRDefault="00DF0233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Along the</w:t>
      </w:r>
      <w:r w:rsidR="000E562B">
        <w:rPr>
          <w:sz w:val="22"/>
          <w:szCs w:val="22"/>
        </w:rPr>
        <w:t xml:space="preserve"> </w:t>
      </w:r>
      <w:r w:rsidR="002818B2">
        <w:rPr>
          <w:sz w:val="22"/>
          <w:szCs w:val="22"/>
        </w:rPr>
        <w:t>path</w:t>
      </w:r>
      <w:r>
        <w:rPr>
          <w:sz w:val="22"/>
          <w:szCs w:val="22"/>
        </w:rPr>
        <w:t xml:space="preserve"> </w:t>
      </w:r>
      <w:r w:rsidR="000E562B">
        <w:rPr>
          <w:sz w:val="22"/>
          <w:szCs w:val="22"/>
        </w:rPr>
        <w:t>of further PCE improvement</w:t>
      </w:r>
      <w:r w:rsidR="002818B2">
        <w:rPr>
          <w:sz w:val="22"/>
          <w:szCs w:val="22"/>
        </w:rPr>
        <w:t>,</w:t>
      </w:r>
      <w:r w:rsidR="000E562B">
        <w:rPr>
          <w:sz w:val="22"/>
          <w:szCs w:val="22"/>
        </w:rPr>
        <w:t xml:space="preserve"> t</w:t>
      </w:r>
      <w:r w:rsidR="009A36C9" w:rsidRPr="009A36C9">
        <w:rPr>
          <w:sz w:val="22"/>
          <w:szCs w:val="22"/>
        </w:rPr>
        <w:t xml:space="preserve">he </w:t>
      </w:r>
      <w:r w:rsidR="00540E0F">
        <w:rPr>
          <w:sz w:val="22"/>
          <w:szCs w:val="22"/>
        </w:rPr>
        <w:t xml:space="preserve">main </w:t>
      </w:r>
      <w:r w:rsidR="009A36C9" w:rsidRPr="009A36C9">
        <w:rPr>
          <w:sz w:val="22"/>
          <w:szCs w:val="22"/>
        </w:rPr>
        <w:t>goal is to achieve the best possible absorption, photogeneration</w:t>
      </w:r>
      <w:r w:rsidR="002818B2">
        <w:rPr>
          <w:sz w:val="22"/>
          <w:szCs w:val="22"/>
        </w:rPr>
        <w:t>,</w:t>
      </w:r>
      <w:r w:rsidR="009A36C9" w:rsidRPr="009A36C9">
        <w:rPr>
          <w:sz w:val="22"/>
          <w:szCs w:val="22"/>
        </w:rPr>
        <w:t xml:space="preserve"> and transport of charge carriers in the active layer</w:t>
      </w:r>
      <w:r w:rsidR="00540E0F">
        <w:rPr>
          <w:sz w:val="22"/>
          <w:szCs w:val="22"/>
        </w:rPr>
        <w:t xml:space="preserve"> (AL)</w:t>
      </w:r>
      <w:r w:rsidR="009A36C9" w:rsidRPr="009A36C9">
        <w:rPr>
          <w:sz w:val="22"/>
          <w:szCs w:val="22"/>
        </w:rPr>
        <w:t xml:space="preserve">, as well as to reduce recombination losses in it. However, contact phenomena </w:t>
      </w:r>
      <w:r w:rsidR="00540E0F">
        <w:rPr>
          <w:sz w:val="22"/>
          <w:szCs w:val="22"/>
        </w:rPr>
        <w:t xml:space="preserve">which include effects of transport layers (TLs) </w:t>
      </w:r>
      <w:r w:rsidR="009A36C9" w:rsidRPr="009A36C9">
        <w:rPr>
          <w:sz w:val="22"/>
          <w:szCs w:val="22"/>
        </w:rPr>
        <w:t xml:space="preserve">have turned out to be very important and influential in </w:t>
      </w:r>
      <w:r w:rsidR="00540E0F">
        <w:rPr>
          <w:sz w:val="22"/>
          <w:szCs w:val="22"/>
        </w:rPr>
        <w:t>OSCs [2]</w:t>
      </w:r>
      <w:r w:rsidR="009A36C9" w:rsidRPr="009A36C9">
        <w:rPr>
          <w:sz w:val="22"/>
          <w:szCs w:val="22"/>
        </w:rPr>
        <w:t xml:space="preserve">. The </w:t>
      </w:r>
      <w:r w:rsidR="003A2D2A">
        <w:rPr>
          <w:sz w:val="22"/>
          <w:szCs w:val="22"/>
        </w:rPr>
        <w:t xml:space="preserve">amount </w:t>
      </w:r>
      <w:r w:rsidR="003A2D2A" w:rsidRPr="009A36C9">
        <w:rPr>
          <w:sz w:val="22"/>
          <w:szCs w:val="22"/>
        </w:rPr>
        <w:t xml:space="preserve">of the </w:t>
      </w:r>
      <w:r w:rsidR="003A2D2A">
        <w:rPr>
          <w:sz w:val="22"/>
          <w:szCs w:val="22"/>
        </w:rPr>
        <w:t>photogenerated</w:t>
      </w:r>
      <w:r w:rsidR="003A2D2A" w:rsidRPr="009A36C9">
        <w:rPr>
          <w:sz w:val="22"/>
          <w:szCs w:val="22"/>
        </w:rPr>
        <w:t xml:space="preserve"> electrons and </w:t>
      </w:r>
      <w:r w:rsidR="003A2D2A">
        <w:rPr>
          <w:sz w:val="22"/>
          <w:szCs w:val="22"/>
        </w:rPr>
        <w:t>holes</w:t>
      </w:r>
      <w:r>
        <w:rPr>
          <w:sz w:val="22"/>
          <w:szCs w:val="22"/>
        </w:rPr>
        <w:t xml:space="preserve"> </w:t>
      </w:r>
      <w:r w:rsidR="009A36C9" w:rsidRPr="009A36C9">
        <w:rPr>
          <w:sz w:val="22"/>
          <w:szCs w:val="22"/>
        </w:rPr>
        <w:t>that are brought to the corresponding electrodes</w:t>
      </w:r>
      <w:r>
        <w:rPr>
          <w:sz w:val="22"/>
          <w:szCs w:val="22"/>
        </w:rPr>
        <w:t xml:space="preserve"> </w:t>
      </w:r>
      <w:r w:rsidR="003A2D2A">
        <w:rPr>
          <w:sz w:val="22"/>
          <w:szCs w:val="22"/>
        </w:rPr>
        <w:t xml:space="preserve">as well as the </w:t>
      </w:r>
      <w:r w:rsidR="003A2D2A" w:rsidRPr="009A36C9">
        <w:rPr>
          <w:sz w:val="22"/>
          <w:szCs w:val="22"/>
        </w:rPr>
        <w:t>efficiency of the</w:t>
      </w:r>
      <w:r w:rsidR="003A2D2A">
        <w:rPr>
          <w:sz w:val="22"/>
          <w:szCs w:val="22"/>
        </w:rPr>
        <w:t>ir</w:t>
      </w:r>
      <w:r w:rsidR="003A2D2A" w:rsidRPr="009A36C9">
        <w:rPr>
          <w:sz w:val="22"/>
          <w:szCs w:val="22"/>
        </w:rPr>
        <w:t xml:space="preserve"> extraction </w:t>
      </w:r>
      <w:r w:rsidR="000E562B">
        <w:rPr>
          <w:sz w:val="22"/>
          <w:szCs w:val="22"/>
        </w:rPr>
        <w:t xml:space="preserve">is </w:t>
      </w:r>
      <w:r w:rsidR="005704C8">
        <w:rPr>
          <w:sz w:val="22"/>
          <w:szCs w:val="22"/>
        </w:rPr>
        <w:t>strongly</w:t>
      </w:r>
      <w:r w:rsidR="000E562B">
        <w:rPr>
          <w:sz w:val="22"/>
          <w:szCs w:val="22"/>
        </w:rPr>
        <w:t xml:space="preserve"> dependent</w:t>
      </w:r>
      <w:r w:rsidR="009A36C9" w:rsidRPr="009A36C9">
        <w:rPr>
          <w:sz w:val="22"/>
          <w:szCs w:val="22"/>
        </w:rPr>
        <w:t xml:space="preserve"> on </w:t>
      </w:r>
      <w:r w:rsidR="005704C8">
        <w:rPr>
          <w:sz w:val="22"/>
          <w:szCs w:val="22"/>
        </w:rPr>
        <w:t>TLs</w:t>
      </w:r>
      <w:r w:rsidR="009A36C9" w:rsidRPr="009A36C9">
        <w:rPr>
          <w:sz w:val="22"/>
          <w:szCs w:val="22"/>
        </w:rPr>
        <w:t>.</w:t>
      </w:r>
      <w:r w:rsidR="005704C8">
        <w:rPr>
          <w:sz w:val="22"/>
          <w:szCs w:val="22"/>
        </w:rPr>
        <w:t xml:space="preserve"> In </w:t>
      </w:r>
      <w:r w:rsidR="000E562B">
        <w:rPr>
          <w:sz w:val="22"/>
          <w:szCs w:val="22"/>
        </w:rPr>
        <w:t xml:space="preserve">contrast, </w:t>
      </w:r>
      <w:r w:rsidR="005704C8">
        <w:rPr>
          <w:sz w:val="22"/>
          <w:szCs w:val="22"/>
        </w:rPr>
        <w:t xml:space="preserve">the drift-diffusion models (DDMs) used for modeling the OSCs </w:t>
      </w:r>
      <w:r w:rsidR="000E562B">
        <w:rPr>
          <w:sz w:val="22"/>
          <w:szCs w:val="22"/>
        </w:rPr>
        <w:t xml:space="preserve">do not </w:t>
      </w:r>
      <w:r w:rsidR="008A570C">
        <w:rPr>
          <w:sz w:val="22"/>
          <w:szCs w:val="22"/>
        </w:rPr>
        <w:t>consider</w:t>
      </w:r>
      <w:r>
        <w:rPr>
          <w:sz w:val="22"/>
          <w:szCs w:val="22"/>
        </w:rPr>
        <w:t xml:space="preserve"> </w:t>
      </w:r>
      <w:r w:rsidR="005704C8">
        <w:rPr>
          <w:sz w:val="22"/>
          <w:szCs w:val="22"/>
        </w:rPr>
        <w:t>the existence of TLs [3].</w:t>
      </w:r>
    </w:p>
    <w:p w14:paraId="21AE8D8C" w14:textId="77777777" w:rsidR="003E0534" w:rsidRPr="00E30C72" w:rsidRDefault="003E0534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4078E516" w14:textId="77777777" w:rsidR="003A2D2A" w:rsidRPr="000B2579" w:rsidRDefault="000A78F9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Here,</w:t>
      </w:r>
      <w:r w:rsidR="003A2D2A">
        <w:rPr>
          <w:sz w:val="22"/>
          <w:szCs w:val="22"/>
        </w:rPr>
        <w:t xml:space="preserve"> the DDM </w:t>
      </w:r>
      <w:r>
        <w:rPr>
          <w:sz w:val="22"/>
          <w:szCs w:val="22"/>
        </w:rPr>
        <w:t>that</w:t>
      </w:r>
      <w:r w:rsidR="00DF0233">
        <w:rPr>
          <w:sz w:val="22"/>
          <w:szCs w:val="22"/>
        </w:rPr>
        <w:t xml:space="preserve"> </w:t>
      </w:r>
      <w:r>
        <w:rPr>
          <w:sz w:val="22"/>
          <w:szCs w:val="22"/>
        </w:rPr>
        <w:t>includes</w:t>
      </w:r>
      <w:r w:rsidR="00DF02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D02D04">
        <w:rPr>
          <w:sz w:val="22"/>
          <w:szCs w:val="22"/>
        </w:rPr>
        <w:t xml:space="preserve">Poisson equation and continuity equations for electrons and holes </w:t>
      </w:r>
      <w:r w:rsidR="006F31BA">
        <w:rPr>
          <w:sz w:val="22"/>
          <w:szCs w:val="22"/>
        </w:rPr>
        <w:t>was</w:t>
      </w:r>
      <w:r w:rsidR="00D02D04">
        <w:rPr>
          <w:sz w:val="22"/>
          <w:szCs w:val="22"/>
        </w:rPr>
        <w:t xml:space="preserve"> used. T</w:t>
      </w:r>
      <w:r w:rsidR="006F31BA">
        <w:rPr>
          <w:sz w:val="22"/>
          <w:szCs w:val="22"/>
        </w:rPr>
        <w:t>he domain was divided into three subdomains corresponding to the hole transport layer (HTL), AL, and electron transport layer (ETL</w:t>
      </w:r>
      <w:r w:rsidR="007B6BEA">
        <w:rPr>
          <w:sz w:val="22"/>
          <w:szCs w:val="22"/>
        </w:rPr>
        <w:t>) and</w:t>
      </w:r>
      <w:r w:rsidR="00DF0233">
        <w:rPr>
          <w:sz w:val="22"/>
          <w:szCs w:val="22"/>
        </w:rPr>
        <w:t xml:space="preserve"> </w:t>
      </w:r>
      <w:r w:rsidR="006F31BA">
        <w:rPr>
          <w:sz w:val="22"/>
          <w:szCs w:val="22"/>
        </w:rPr>
        <w:t xml:space="preserve">each layer </w:t>
      </w:r>
      <w:r w:rsidR="007B6BEA">
        <w:rPr>
          <w:sz w:val="22"/>
          <w:szCs w:val="22"/>
        </w:rPr>
        <w:t xml:space="preserve">is described with its </w:t>
      </w:r>
      <w:r w:rsidR="006F31BA">
        <w:rPr>
          <w:sz w:val="22"/>
          <w:szCs w:val="22"/>
        </w:rPr>
        <w:t xml:space="preserve">electrical and optical material </w:t>
      </w:r>
      <w:r w:rsidR="007B6BEA">
        <w:rPr>
          <w:sz w:val="22"/>
          <w:szCs w:val="22"/>
        </w:rPr>
        <w:t>parameters.</w:t>
      </w:r>
      <w:r w:rsidR="000B2579">
        <w:rPr>
          <w:sz w:val="22"/>
          <w:szCs w:val="22"/>
        </w:rPr>
        <w:t xml:space="preserve"> The absorption profile was described by </w:t>
      </w:r>
      <w:r w:rsidR="007B6BEA">
        <w:rPr>
          <w:sz w:val="22"/>
          <w:szCs w:val="22"/>
        </w:rPr>
        <w:t xml:space="preserve">the </w:t>
      </w:r>
      <w:r w:rsidR="000B2579" w:rsidRPr="000B2579">
        <w:rPr>
          <w:sz w:val="22"/>
          <w:szCs w:val="22"/>
        </w:rPr>
        <w:t xml:space="preserve">Beer-Lambert law and photogeneration was assumed to take place only in </w:t>
      </w:r>
      <w:r w:rsidR="007B6BEA">
        <w:rPr>
          <w:sz w:val="22"/>
          <w:szCs w:val="22"/>
        </w:rPr>
        <w:t xml:space="preserve">the </w:t>
      </w:r>
      <w:r w:rsidR="000B2579" w:rsidRPr="000B2579">
        <w:rPr>
          <w:sz w:val="22"/>
          <w:szCs w:val="22"/>
        </w:rPr>
        <w:t>AL</w:t>
      </w:r>
      <w:r w:rsidR="000B2579">
        <w:rPr>
          <w:sz w:val="22"/>
          <w:szCs w:val="22"/>
        </w:rPr>
        <w:t xml:space="preserve">. The mobilities of electrons and holes were taken to be constant in each layer, and </w:t>
      </w:r>
      <w:r w:rsidR="00C57B28">
        <w:rPr>
          <w:sz w:val="22"/>
          <w:szCs w:val="22"/>
        </w:rPr>
        <w:t xml:space="preserve">a </w:t>
      </w:r>
      <w:r w:rsidR="000B2579">
        <w:rPr>
          <w:sz w:val="22"/>
          <w:szCs w:val="22"/>
        </w:rPr>
        <w:t xml:space="preserve">reduced </w:t>
      </w:r>
      <w:r w:rsidR="00C57B28">
        <w:rPr>
          <w:sz w:val="22"/>
          <w:szCs w:val="22"/>
        </w:rPr>
        <w:t xml:space="preserve">Langevin </w:t>
      </w:r>
      <w:r w:rsidR="000B2579">
        <w:rPr>
          <w:sz w:val="22"/>
          <w:szCs w:val="22"/>
        </w:rPr>
        <w:t>recombination was assumed.</w:t>
      </w:r>
      <w:r w:rsidR="00DF0233">
        <w:rPr>
          <w:sz w:val="22"/>
          <w:szCs w:val="22"/>
        </w:rPr>
        <w:t xml:space="preserve"> </w:t>
      </w:r>
      <w:r w:rsidR="000B2579" w:rsidRPr="000B2579">
        <w:rPr>
          <w:sz w:val="22"/>
          <w:szCs w:val="22"/>
        </w:rPr>
        <w:t>The Dirichlet</w:t>
      </w:r>
      <w:r w:rsidR="000B2579">
        <w:rPr>
          <w:sz w:val="22"/>
          <w:szCs w:val="22"/>
        </w:rPr>
        <w:t xml:space="preserve"> boundary conditions</w:t>
      </w:r>
      <w:r w:rsidR="008C362B">
        <w:rPr>
          <w:sz w:val="22"/>
          <w:szCs w:val="22"/>
        </w:rPr>
        <w:t xml:space="preserve"> (BCs)</w:t>
      </w:r>
      <w:r w:rsidR="000B2579">
        <w:rPr>
          <w:sz w:val="22"/>
          <w:szCs w:val="22"/>
        </w:rPr>
        <w:t xml:space="preserve"> at TL/electrode interfaces were used.</w:t>
      </w:r>
      <w:r w:rsidR="00DF0233">
        <w:rPr>
          <w:sz w:val="22"/>
          <w:szCs w:val="22"/>
        </w:rPr>
        <w:t xml:space="preserve"> </w:t>
      </w:r>
      <w:r w:rsidR="002B2EE0">
        <w:t xml:space="preserve">The </w:t>
      </w:r>
      <w:r w:rsidR="008C362B" w:rsidRPr="008C362B">
        <w:rPr>
          <w:sz w:val="22"/>
          <w:szCs w:val="22"/>
        </w:rPr>
        <w:t xml:space="preserve">BCs include the effect of injection barriers </w:t>
      </w:r>
      <w:r w:rsidR="00583DC2">
        <w:rPr>
          <w:sz w:val="22"/>
          <w:szCs w:val="22"/>
        </w:rPr>
        <w:t xml:space="preserve">(IBs) </w:t>
      </w:r>
      <w:r w:rsidR="008C362B">
        <w:rPr>
          <w:sz w:val="22"/>
          <w:szCs w:val="22"/>
        </w:rPr>
        <w:t>through thermionic electron and hole concentrations [</w:t>
      </w:r>
      <w:r w:rsidR="00347FC0">
        <w:rPr>
          <w:sz w:val="22"/>
          <w:szCs w:val="22"/>
        </w:rPr>
        <w:t>4</w:t>
      </w:r>
      <w:r w:rsidR="008C362B">
        <w:rPr>
          <w:sz w:val="22"/>
          <w:szCs w:val="22"/>
        </w:rPr>
        <w:t>]</w:t>
      </w:r>
      <w:r w:rsidR="003E23F3">
        <w:rPr>
          <w:sz w:val="22"/>
          <w:szCs w:val="22"/>
        </w:rPr>
        <w:t>.</w:t>
      </w:r>
      <w:r w:rsidR="009A5FF7">
        <w:rPr>
          <w:sz w:val="22"/>
          <w:szCs w:val="22"/>
        </w:rPr>
        <w:t>T</w:t>
      </w:r>
      <w:r w:rsidR="008C362B" w:rsidRPr="008C362B">
        <w:rPr>
          <w:sz w:val="22"/>
          <w:szCs w:val="22"/>
        </w:rPr>
        <w:t xml:space="preserve">he </w:t>
      </w:r>
      <w:r w:rsidR="009A5FF7">
        <w:rPr>
          <w:sz w:val="22"/>
          <w:szCs w:val="22"/>
        </w:rPr>
        <w:t xml:space="preserve">system of </w:t>
      </w:r>
      <w:r w:rsidR="008C362B" w:rsidRPr="008C362B">
        <w:rPr>
          <w:sz w:val="22"/>
          <w:szCs w:val="22"/>
        </w:rPr>
        <w:t xml:space="preserve">equations was </w:t>
      </w:r>
      <w:r w:rsidR="009A5FF7">
        <w:rPr>
          <w:sz w:val="22"/>
          <w:szCs w:val="22"/>
        </w:rPr>
        <w:t>solved with use of</w:t>
      </w:r>
      <w:r w:rsidR="008C362B" w:rsidRPr="008C362B">
        <w:rPr>
          <w:sz w:val="22"/>
          <w:szCs w:val="22"/>
        </w:rPr>
        <w:t xml:space="preserve"> the finite difference discretization improved by Scharfetter and Gummel approach and </w:t>
      </w:r>
      <w:r w:rsidR="009A5FF7">
        <w:rPr>
          <w:sz w:val="22"/>
          <w:szCs w:val="22"/>
        </w:rPr>
        <w:t xml:space="preserve">the </w:t>
      </w:r>
      <w:r w:rsidR="008C362B" w:rsidRPr="008C362B">
        <w:rPr>
          <w:sz w:val="22"/>
          <w:szCs w:val="22"/>
        </w:rPr>
        <w:t>Newton algorithm</w:t>
      </w:r>
      <w:r w:rsidR="008C362B">
        <w:rPr>
          <w:sz w:val="22"/>
          <w:szCs w:val="22"/>
        </w:rPr>
        <w:t>.</w:t>
      </w:r>
    </w:p>
    <w:p w14:paraId="78F963CA" w14:textId="77777777" w:rsidR="000B2579" w:rsidRDefault="000B2579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7644AE" w14:textId="77777777" w:rsidR="00704CEA" w:rsidRDefault="00704CEA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TLs have the role to reduce </w:t>
      </w:r>
      <w:r w:rsidR="00091F7C">
        <w:rPr>
          <w:sz w:val="22"/>
          <w:szCs w:val="22"/>
        </w:rPr>
        <w:t>IBs</w:t>
      </w:r>
      <w:r>
        <w:rPr>
          <w:sz w:val="22"/>
          <w:szCs w:val="22"/>
        </w:rPr>
        <w:t xml:space="preserve"> between </w:t>
      </w:r>
      <w:r w:rsidR="00091F7C">
        <w:rPr>
          <w:sz w:val="22"/>
          <w:szCs w:val="22"/>
        </w:rPr>
        <w:t xml:space="preserve">the </w:t>
      </w:r>
      <w:r>
        <w:rPr>
          <w:sz w:val="22"/>
          <w:szCs w:val="22"/>
        </w:rPr>
        <w:t>AL and electrodes</w:t>
      </w:r>
      <w:r w:rsidR="00091F7C">
        <w:rPr>
          <w:sz w:val="22"/>
          <w:szCs w:val="22"/>
        </w:rPr>
        <w:t>, thus,</w:t>
      </w:r>
      <w:r w:rsidR="004E36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it is important to apply exact values </w:t>
      </w:r>
      <w:r w:rsidR="00091F7C">
        <w:rPr>
          <w:sz w:val="22"/>
          <w:szCs w:val="22"/>
        </w:rPr>
        <w:t>for the</w:t>
      </w:r>
      <w:r w:rsidR="00DF0233">
        <w:rPr>
          <w:sz w:val="22"/>
          <w:szCs w:val="22"/>
        </w:rPr>
        <w:t xml:space="preserve"> </w:t>
      </w:r>
      <w:r w:rsidR="00A50724">
        <w:rPr>
          <w:sz w:val="22"/>
          <w:szCs w:val="22"/>
        </w:rPr>
        <w:t xml:space="preserve">hole </w:t>
      </w:r>
      <w:r>
        <w:rPr>
          <w:sz w:val="22"/>
          <w:szCs w:val="22"/>
        </w:rPr>
        <w:t xml:space="preserve">and electron </w:t>
      </w:r>
      <w:r w:rsidR="00A50724">
        <w:rPr>
          <w:sz w:val="22"/>
          <w:szCs w:val="22"/>
        </w:rPr>
        <w:t>IB</w:t>
      </w:r>
      <w:r w:rsidR="00091F7C">
        <w:rPr>
          <w:sz w:val="22"/>
          <w:szCs w:val="22"/>
        </w:rPr>
        <w:t>s</w:t>
      </w:r>
      <w:r>
        <w:rPr>
          <w:sz w:val="22"/>
          <w:szCs w:val="22"/>
        </w:rPr>
        <w:t xml:space="preserve"> in </w:t>
      </w:r>
      <w:r w:rsidR="00091F7C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DDM. </w:t>
      </w:r>
      <w:r w:rsidR="00583DC2">
        <w:rPr>
          <w:sz w:val="22"/>
          <w:szCs w:val="22"/>
        </w:rPr>
        <w:t xml:space="preserve">It is expected that lowering </w:t>
      </w:r>
      <w:r w:rsidR="00091F7C">
        <w:rPr>
          <w:sz w:val="22"/>
          <w:szCs w:val="22"/>
        </w:rPr>
        <w:t xml:space="preserve">the </w:t>
      </w:r>
      <w:r w:rsidR="00583DC2">
        <w:rPr>
          <w:sz w:val="22"/>
          <w:szCs w:val="22"/>
        </w:rPr>
        <w:t xml:space="preserve">IBs leads to </w:t>
      </w:r>
      <w:r w:rsidR="00091F7C">
        <w:rPr>
          <w:sz w:val="22"/>
          <w:szCs w:val="22"/>
        </w:rPr>
        <w:t>a higher</w:t>
      </w:r>
      <w:r w:rsidR="00DF0233">
        <w:rPr>
          <w:sz w:val="22"/>
          <w:szCs w:val="22"/>
        </w:rPr>
        <w:t xml:space="preserve"> </w:t>
      </w:r>
      <w:r w:rsidR="00583DC2">
        <w:rPr>
          <w:sz w:val="22"/>
          <w:szCs w:val="22"/>
        </w:rPr>
        <w:t>PCE</w:t>
      </w:r>
      <w:r w:rsidR="00091F7C">
        <w:rPr>
          <w:sz w:val="22"/>
          <w:szCs w:val="22"/>
        </w:rPr>
        <w:t>,</w:t>
      </w:r>
      <w:r w:rsidR="00583DC2">
        <w:rPr>
          <w:sz w:val="22"/>
          <w:szCs w:val="22"/>
        </w:rPr>
        <w:t xml:space="preserve"> which was verified</w:t>
      </w:r>
      <w:r w:rsidR="00583DC2" w:rsidRPr="00583DC2">
        <w:rPr>
          <w:sz w:val="22"/>
          <w:szCs w:val="22"/>
        </w:rPr>
        <w:t xml:space="preserve"> using our model</w:t>
      </w:r>
      <w:r w:rsidR="00583DC2">
        <w:rPr>
          <w:sz w:val="22"/>
          <w:szCs w:val="22"/>
        </w:rPr>
        <w:t xml:space="preserve">. </w:t>
      </w:r>
      <w:r w:rsidR="00091F7C">
        <w:rPr>
          <w:sz w:val="22"/>
          <w:szCs w:val="22"/>
        </w:rPr>
        <w:t>We also</w:t>
      </w:r>
      <w:r w:rsidR="00DF0233">
        <w:rPr>
          <w:sz w:val="22"/>
          <w:szCs w:val="22"/>
        </w:rPr>
        <w:t xml:space="preserve"> </w:t>
      </w:r>
      <w:r w:rsidR="003E23F3">
        <w:rPr>
          <w:sz w:val="22"/>
          <w:szCs w:val="22"/>
        </w:rPr>
        <w:t xml:space="preserve">simulated the </w:t>
      </w:r>
      <w:r w:rsidR="003E65A1">
        <w:rPr>
          <w:sz w:val="22"/>
          <w:szCs w:val="22"/>
        </w:rPr>
        <w:t xml:space="preserve">current density-voltage (J-V) characteristics </w:t>
      </w:r>
      <w:r w:rsidR="003E23F3">
        <w:rPr>
          <w:sz w:val="22"/>
          <w:szCs w:val="22"/>
        </w:rPr>
        <w:t xml:space="preserve">for </w:t>
      </w:r>
      <w:r w:rsidR="007507E7">
        <w:rPr>
          <w:sz w:val="22"/>
          <w:szCs w:val="22"/>
        </w:rPr>
        <w:t xml:space="preserve">the </w:t>
      </w:r>
      <w:r w:rsidR="003E65A1">
        <w:rPr>
          <w:sz w:val="22"/>
          <w:szCs w:val="22"/>
        </w:rPr>
        <w:t>ITO/P3HT:PCBM/</w:t>
      </w:r>
      <w:r w:rsidR="00091F7C">
        <w:rPr>
          <w:sz w:val="22"/>
          <w:szCs w:val="22"/>
        </w:rPr>
        <w:t>Al</w:t>
      </w:r>
      <w:r w:rsidR="00DF0233">
        <w:rPr>
          <w:sz w:val="22"/>
          <w:szCs w:val="22"/>
        </w:rPr>
        <w:t xml:space="preserve"> </w:t>
      </w:r>
      <w:r w:rsidR="003E65A1">
        <w:rPr>
          <w:sz w:val="22"/>
          <w:szCs w:val="22"/>
        </w:rPr>
        <w:t xml:space="preserve">solar cell </w:t>
      </w:r>
      <w:r w:rsidR="007507E7">
        <w:rPr>
          <w:sz w:val="22"/>
          <w:szCs w:val="22"/>
        </w:rPr>
        <w:t xml:space="preserve">(structure without </w:t>
      </w:r>
      <w:r w:rsidR="003E23F3">
        <w:rPr>
          <w:sz w:val="22"/>
          <w:szCs w:val="22"/>
        </w:rPr>
        <w:t>TLs</w:t>
      </w:r>
      <w:r w:rsidR="007507E7">
        <w:rPr>
          <w:sz w:val="22"/>
          <w:szCs w:val="22"/>
        </w:rPr>
        <w:t>)</w:t>
      </w:r>
      <w:r w:rsidR="003E23F3">
        <w:rPr>
          <w:sz w:val="22"/>
          <w:szCs w:val="22"/>
        </w:rPr>
        <w:t xml:space="preserve"> and </w:t>
      </w:r>
      <w:r w:rsidR="007507E7">
        <w:rPr>
          <w:sz w:val="22"/>
          <w:szCs w:val="22"/>
        </w:rPr>
        <w:t xml:space="preserve">the </w:t>
      </w:r>
      <w:r w:rsidR="003E23F3">
        <w:rPr>
          <w:sz w:val="22"/>
          <w:szCs w:val="22"/>
        </w:rPr>
        <w:t xml:space="preserve">ITO/PEDOT:PSS/P3HT/LiF/Al solar cell in which PEDOT:PSS </w:t>
      </w:r>
      <w:r w:rsidR="008461DA">
        <w:rPr>
          <w:sz w:val="22"/>
          <w:szCs w:val="22"/>
        </w:rPr>
        <w:t>is the</w:t>
      </w:r>
      <w:r w:rsidR="00DF0233">
        <w:rPr>
          <w:sz w:val="22"/>
          <w:szCs w:val="22"/>
        </w:rPr>
        <w:t xml:space="preserve"> </w:t>
      </w:r>
      <w:r w:rsidR="003E23F3">
        <w:rPr>
          <w:sz w:val="22"/>
          <w:szCs w:val="22"/>
        </w:rPr>
        <w:t xml:space="preserve">HTL and  LiF </w:t>
      </w:r>
      <w:r w:rsidR="008461DA">
        <w:rPr>
          <w:sz w:val="22"/>
          <w:szCs w:val="22"/>
        </w:rPr>
        <w:t>is the</w:t>
      </w:r>
      <w:r w:rsidR="00DF0233">
        <w:rPr>
          <w:sz w:val="22"/>
          <w:szCs w:val="22"/>
        </w:rPr>
        <w:t xml:space="preserve"> </w:t>
      </w:r>
      <w:r w:rsidR="003E23F3">
        <w:rPr>
          <w:sz w:val="22"/>
          <w:szCs w:val="22"/>
        </w:rPr>
        <w:t>ETL.</w:t>
      </w:r>
      <w:r w:rsidR="003E65A1">
        <w:rPr>
          <w:sz w:val="22"/>
          <w:szCs w:val="22"/>
        </w:rPr>
        <w:t>The s</w:t>
      </w:r>
      <w:r w:rsidR="00583DC2">
        <w:rPr>
          <w:sz w:val="22"/>
          <w:szCs w:val="22"/>
        </w:rPr>
        <w:t xml:space="preserve">imulated </w:t>
      </w:r>
      <w:r w:rsidR="00A721EA">
        <w:rPr>
          <w:sz w:val="22"/>
          <w:szCs w:val="22"/>
        </w:rPr>
        <w:t xml:space="preserve">J-V </w:t>
      </w:r>
      <w:r w:rsidR="003E65A1">
        <w:rPr>
          <w:sz w:val="22"/>
          <w:szCs w:val="22"/>
        </w:rPr>
        <w:t>curves</w:t>
      </w:r>
      <w:r w:rsidR="00583DC2">
        <w:rPr>
          <w:sz w:val="22"/>
          <w:szCs w:val="22"/>
        </w:rPr>
        <w:t xml:space="preserve"> for</w:t>
      </w:r>
      <w:r w:rsidR="00DF0233">
        <w:rPr>
          <w:sz w:val="22"/>
          <w:szCs w:val="22"/>
        </w:rPr>
        <w:t xml:space="preserve"> </w:t>
      </w:r>
      <w:r w:rsidR="008461DA">
        <w:rPr>
          <w:sz w:val="22"/>
          <w:szCs w:val="22"/>
        </w:rPr>
        <w:t xml:space="preserve">the </w:t>
      </w:r>
      <w:r w:rsidR="00A721EA">
        <w:rPr>
          <w:sz w:val="22"/>
          <w:szCs w:val="22"/>
        </w:rPr>
        <w:t>ITO/P3HT:PCBM/</w:t>
      </w:r>
      <w:r w:rsidR="008461DA">
        <w:rPr>
          <w:sz w:val="22"/>
          <w:szCs w:val="22"/>
        </w:rPr>
        <w:t>Al</w:t>
      </w:r>
      <w:r w:rsidR="00DF0233">
        <w:rPr>
          <w:sz w:val="22"/>
          <w:szCs w:val="22"/>
        </w:rPr>
        <w:t xml:space="preserve"> </w:t>
      </w:r>
      <w:r w:rsidR="00A721EA">
        <w:rPr>
          <w:sz w:val="22"/>
          <w:szCs w:val="22"/>
        </w:rPr>
        <w:t>device without taking</w:t>
      </w:r>
      <w:r w:rsidR="003E23F3">
        <w:rPr>
          <w:sz w:val="22"/>
          <w:szCs w:val="22"/>
        </w:rPr>
        <w:t xml:space="preserve"> into account IBs</w:t>
      </w:r>
      <w:r w:rsidR="003E65A1">
        <w:rPr>
          <w:sz w:val="22"/>
          <w:szCs w:val="22"/>
        </w:rPr>
        <w:t xml:space="preserve"> (zero IBs)</w:t>
      </w:r>
      <w:r w:rsidR="00DF0233">
        <w:rPr>
          <w:sz w:val="22"/>
          <w:szCs w:val="22"/>
        </w:rPr>
        <w:t xml:space="preserve"> </w:t>
      </w:r>
      <w:r w:rsidR="003E23F3">
        <w:rPr>
          <w:sz w:val="22"/>
          <w:szCs w:val="22"/>
        </w:rPr>
        <w:t>and including IBs</w:t>
      </w:r>
      <w:r w:rsidR="00A721EA">
        <w:rPr>
          <w:sz w:val="22"/>
          <w:szCs w:val="22"/>
        </w:rPr>
        <w:t xml:space="preserve"> were compared to </w:t>
      </w:r>
      <w:r w:rsidR="008461DA">
        <w:rPr>
          <w:sz w:val="22"/>
          <w:szCs w:val="22"/>
        </w:rPr>
        <w:t xml:space="preserve">the </w:t>
      </w:r>
      <w:r w:rsidR="00A721EA">
        <w:rPr>
          <w:sz w:val="22"/>
          <w:szCs w:val="22"/>
        </w:rPr>
        <w:t xml:space="preserve">experimental J-V curve taken from [5]. </w:t>
      </w:r>
      <w:r w:rsidR="008461DA">
        <w:rPr>
          <w:sz w:val="22"/>
          <w:szCs w:val="22"/>
        </w:rPr>
        <w:t xml:space="preserve">A better </w:t>
      </w:r>
      <w:r w:rsidR="00A721EA">
        <w:rPr>
          <w:sz w:val="22"/>
          <w:szCs w:val="22"/>
        </w:rPr>
        <w:t xml:space="preserve">agreement with </w:t>
      </w:r>
      <w:r w:rsidR="008461DA">
        <w:rPr>
          <w:sz w:val="22"/>
          <w:szCs w:val="22"/>
        </w:rPr>
        <w:t xml:space="preserve">the </w:t>
      </w:r>
      <w:r w:rsidR="00A721EA">
        <w:rPr>
          <w:sz w:val="22"/>
          <w:szCs w:val="22"/>
        </w:rPr>
        <w:t xml:space="preserve">experiment was obtained </w:t>
      </w:r>
      <w:r w:rsidR="003E23F3">
        <w:rPr>
          <w:sz w:val="22"/>
          <w:szCs w:val="22"/>
        </w:rPr>
        <w:t xml:space="preserve">when </w:t>
      </w:r>
      <w:r w:rsidR="008461DA">
        <w:rPr>
          <w:sz w:val="22"/>
          <w:szCs w:val="22"/>
        </w:rPr>
        <w:t xml:space="preserve">the </w:t>
      </w:r>
      <w:r w:rsidR="003E23F3">
        <w:rPr>
          <w:sz w:val="22"/>
          <w:szCs w:val="22"/>
        </w:rPr>
        <w:t>IBs were included</w:t>
      </w:r>
      <w:r w:rsidR="00A721EA">
        <w:rPr>
          <w:sz w:val="22"/>
          <w:szCs w:val="22"/>
        </w:rPr>
        <w:t xml:space="preserve">. </w:t>
      </w:r>
      <w:r w:rsidR="003E65A1">
        <w:rPr>
          <w:sz w:val="22"/>
          <w:szCs w:val="22"/>
        </w:rPr>
        <w:t xml:space="preserve">The same was done for </w:t>
      </w:r>
      <w:r w:rsidR="008461DA">
        <w:rPr>
          <w:sz w:val="22"/>
          <w:szCs w:val="22"/>
        </w:rPr>
        <w:t xml:space="preserve">the </w:t>
      </w:r>
      <w:r w:rsidR="003E65A1">
        <w:rPr>
          <w:sz w:val="22"/>
          <w:szCs w:val="22"/>
        </w:rPr>
        <w:t>ITO/PEDOT:PSS/P3HT/LiF/Al solar cell. In this case</w:t>
      </w:r>
      <w:r w:rsidR="008461DA">
        <w:rPr>
          <w:sz w:val="22"/>
          <w:szCs w:val="22"/>
        </w:rPr>
        <w:t>,</w:t>
      </w:r>
      <w:r w:rsidR="003E65A1">
        <w:rPr>
          <w:sz w:val="22"/>
          <w:szCs w:val="22"/>
        </w:rPr>
        <w:t xml:space="preserve"> the model which doesn’t include IBs reproduced the experimental J-V </w:t>
      </w:r>
      <w:r w:rsidR="00B06394">
        <w:rPr>
          <w:sz w:val="22"/>
          <w:szCs w:val="22"/>
        </w:rPr>
        <w:t>curve</w:t>
      </w:r>
      <w:r w:rsidR="00A50724">
        <w:rPr>
          <w:sz w:val="22"/>
          <w:szCs w:val="22"/>
        </w:rPr>
        <w:t>,</w:t>
      </w:r>
      <w:r w:rsidR="003E65A1">
        <w:rPr>
          <w:sz w:val="22"/>
          <w:szCs w:val="22"/>
        </w:rPr>
        <w:t xml:space="preserve"> taken from [6]</w:t>
      </w:r>
      <w:r w:rsidR="00A50724">
        <w:rPr>
          <w:sz w:val="22"/>
          <w:szCs w:val="22"/>
        </w:rPr>
        <w:t>,</w:t>
      </w:r>
      <w:r w:rsidR="003E65A1">
        <w:rPr>
          <w:sz w:val="22"/>
          <w:szCs w:val="22"/>
        </w:rPr>
        <w:t xml:space="preserve"> better. This was taken as</w:t>
      </w:r>
      <w:r w:rsidR="00DF0233">
        <w:rPr>
          <w:sz w:val="22"/>
          <w:szCs w:val="22"/>
        </w:rPr>
        <w:t xml:space="preserve"> </w:t>
      </w:r>
      <w:r w:rsidR="003E65A1">
        <w:rPr>
          <w:sz w:val="22"/>
          <w:szCs w:val="22"/>
        </w:rPr>
        <w:t xml:space="preserve">evidence of </w:t>
      </w:r>
      <w:r w:rsidR="008461DA">
        <w:rPr>
          <w:sz w:val="22"/>
          <w:szCs w:val="22"/>
        </w:rPr>
        <w:t xml:space="preserve">the </w:t>
      </w:r>
      <w:r w:rsidR="00DF0233">
        <w:rPr>
          <w:sz w:val="22"/>
          <w:szCs w:val="22"/>
        </w:rPr>
        <w:t>electrodes Fermi</w:t>
      </w:r>
      <w:r w:rsidR="003E65A1">
        <w:rPr>
          <w:sz w:val="22"/>
          <w:szCs w:val="22"/>
        </w:rPr>
        <w:t xml:space="preserve"> level pinning</w:t>
      </w:r>
      <w:r w:rsidR="00A50724">
        <w:rPr>
          <w:sz w:val="22"/>
          <w:szCs w:val="22"/>
        </w:rPr>
        <w:t xml:space="preserve"> in the considered device</w:t>
      </w:r>
      <w:r w:rsidR="003E65A1">
        <w:rPr>
          <w:sz w:val="22"/>
          <w:szCs w:val="22"/>
        </w:rPr>
        <w:t xml:space="preserve">.  </w:t>
      </w:r>
    </w:p>
    <w:p w14:paraId="5E358A45" w14:textId="77777777"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0668B6" w14:textId="77777777"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14:paraId="5BEBDA51" w14:textId="7668BF77" w:rsidR="004E368C" w:rsidRPr="00F931A8" w:rsidRDefault="004E368C" w:rsidP="004E36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 xml:space="preserve">[1] </w:t>
      </w:r>
      <w:r>
        <w:rPr>
          <w:sz w:val="22"/>
          <w:szCs w:val="22"/>
        </w:rPr>
        <w:t>J. Wang et al.</w:t>
      </w:r>
      <w:r w:rsidRPr="00F931A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Adv. Mat., vol. 7, no. 1, pp. </w:t>
      </w:r>
      <w:r w:rsidRPr="0084172C">
        <w:rPr>
          <w:sz w:val="22"/>
          <w:szCs w:val="22"/>
        </w:rPr>
        <w:t>2301583</w:t>
      </w:r>
      <w:r w:rsidR="002E6DCF">
        <w:rPr>
          <w:sz w:val="22"/>
          <w:szCs w:val="22"/>
        </w:rPr>
        <w:t xml:space="preserve"> </w:t>
      </w:r>
      <w:r w:rsidRPr="00F931A8">
        <w:rPr>
          <w:sz w:val="22"/>
          <w:szCs w:val="22"/>
        </w:rPr>
        <w:t>(20</w:t>
      </w:r>
      <w:r>
        <w:rPr>
          <w:sz w:val="22"/>
          <w:szCs w:val="22"/>
        </w:rPr>
        <w:t>23</w:t>
      </w:r>
      <w:r w:rsidRPr="00F931A8">
        <w:rPr>
          <w:sz w:val="22"/>
          <w:szCs w:val="22"/>
        </w:rPr>
        <w:t>).</w:t>
      </w:r>
    </w:p>
    <w:p w14:paraId="02234B38" w14:textId="77777777" w:rsidR="004E368C" w:rsidRDefault="004E368C" w:rsidP="004E36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[2</w:t>
      </w:r>
      <w:r>
        <w:rPr>
          <w:sz w:val="22"/>
          <w:szCs w:val="22"/>
        </w:rPr>
        <w:t xml:space="preserve">] X. Li, Ph.D. dissertation, Fac. of Sci. and Engr., </w:t>
      </w:r>
      <w:r w:rsidRPr="005A68E7">
        <w:rPr>
          <w:sz w:val="22"/>
          <w:szCs w:val="22"/>
        </w:rPr>
        <w:t>Linköping</w:t>
      </w:r>
      <w:r>
        <w:rPr>
          <w:sz w:val="22"/>
          <w:szCs w:val="22"/>
        </w:rPr>
        <w:t xml:space="preserve"> Univ., </w:t>
      </w:r>
      <w:r w:rsidRPr="005A68E7">
        <w:rPr>
          <w:sz w:val="22"/>
          <w:szCs w:val="22"/>
        </w:rPr>
        <w:t>Norrköping</w:t>
      </w:r>
      <w:r>
        <w:rPr>
          <w:sz w:val="22"/>
          <w:szCs w:val="22"/>
        </w:rPr>
        <w:t>, [Online] (2023).</w:t>
      </w:r>
    </w:p>
    <w:p w14:paraId="1F094524" w14:textId="6A255F5C" w:rsidR="004E368C" w:rsidRDefault="004E368C" w:rsidP="004E368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[3] D. Li et al., Adv. Sci., vol. 7, no. 1, pp.</w:t>
      </w:r>
      <w:r w:rsidRPr="005A68E7">
        <w:rPr>
          <w:sz w:val="22"/>
          <w:szCs w:val="22"/>
        </w:rPr>
        <w:t>1901397</w:t>
      </w:r>
      <w:r w:rsidR="002E6DCF">
        <w:rPr>
          <w:sz w:val="22"/>
          <w:szCs w:val="22"/>
        </w:rPr>
        <w:t xml:space="preserve"> </w:t>
      </w:r>
      <w:r>
        <w:rPr>
          <w:sz w:val="22"/>
          <w:szCs w:val="22"/>
        </w:rPr>
        <w:t>(2019).</w:t>
      </w:r>
    </w:p>
    <w:p w14:paraId="41AE267C" w14:textId="57386BC2" w:rsidR="004E368C" w:rsidRDefault="004E368C" w:rsidP="004E368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[4] A. Khalf et al., </w:t>
      </w:r>
      <w:r w:rsidRPr="003C69A7">
        <w:rPr>
          <w:sz w:val="22"/>
          <w:szCs w:val="22"/>
        </w:rPr>
        <w:t>Opt. Quantum Electron.</w:t>
      </w:r>
      <w:r>
        <w:rPr>
          <w:sz w:val="22"/>
          <w:szCs w:val="22"/>
        </w:rPr>
        <w:t>, vol. 52, no. 2,121</w:t>
      </w:r>
      <w:r w:rsidR="002E6DCF">
        <w:rPr>
          <w:sz w:val="22"/>
          <w:szCs w:val="22"/>
        </w:rPr>
        <w:t xml:space="preserve"> </w:t>
      </w:r>
      <w:r>
        <w:rPr>
          <w:sz w:val="22"/>
          <w:szCs w:val="22"/>
        </w:rPr>
        <w:t>(2020).</w:t>
      </w:r>
    </w:p>
    <w:p w14:paraId="51073A90" w14:textId="2B8638A9" w:rsidR="004E368C" w:rsidRDefault="004E368C" w:rsidP="004E368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Pr="002C259E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2C259E">
        <w:rPr>
          <w:sz w:val="22"/>
          <w:szCs w:val="22"/>
        </w:rPr>
        <w:t xml:space="preserve"> I</w:t>
      </w:r>
      <w:r>
        <w:rPr>
          <w:sz w:val="22"/>
          <w:szCs w:val="22"/>
        </w:rPr>
        <w:t>.</w:t>
      </w:r>
      <w:r w:rsidRPr="002C259E">
        <w:rPr>
          <w:sz w:val="22"/>
          <w:szCs w:val="22"/>
        </w:rPr>
        <w:t xml:space="preserve"> Algazzar</w:t>
      </w:r>
      <w:r>
        <w:rPr>
          <w:sz w:val="22"/>
          <w:szCs w:val="22"/>
        </w:rPr>
        <w:t>, Ph.D. dissertation, Univ. of Wisconsin, Milwaukee, [Online]</w:t>
      </w:r>
      <w:r w:rsidR="002E6DCF">
        <w:rPr>
          <w:sz w:val="22"/>
          <w:szCs w:val="22"/>
        </w:rPr>
        <w:t xml:space="preserve"> </w:t>
      </w:r>
      <w:r>
        <w:rPr>
          <w:sz w:val="22"/>
          <w:szCs w:val="22"/>
        </w:rPr>
        <w:t>(2014).</w:t>
      </w:r>
    </w:p>
    <w:p w14:paraId="1D5E8626" w14:textId="77777777" w:rsidR="00A50724" w:rsidRPr="00A50724" w:rsidRDefault="004E368C" w:rsidP="004E368C">
      <w:pPr>
        <w:autoSpaceDE w:val="0"/>
        <w:autoSpaceDN w:val="0"/>
        <w:adjustRightInd w:val="0"/>
        <w:jc w:val="both"/>
        <w:rPr>
          <w:color w:val="333399"/>
          <w:sz w:val="22"/>
          <w:szCs w:val="22"/>
        </w:rPr>
      </w:pPr>
      <w:r>
        <w:rPr>
          <w:sz w:val="22"/>
          <w:szCs w:val="22"/>
        </w:rPr>
        <w:t xml:space="preserve">[6] </w:t>
      </w:r>
      <w:r w:rsidRPr="00B40FC4">
        <w:rPr>
          <w:sz w:val="22"/>
          <w:szCs w:val="22"/>
        </w:rPr>
        <w:t>M. Wang</w:t>
      </w:r>
      <w:r>
        <w:rPr>
          <w:sz w:val="22"/>
          <w:szCs w:val="22"/>
        </w:rPr>
        <w:t xml:space="preserve"> et al.</w:t>
      </w:r>
      <w:r w:rsidRPr="00B40FC4">
        <w:rPr>
          <w:sz w:val="22"/>
          <w:szCs w:val="22"/>
        </w:rPr>
        <w:t>, ACS Appl. Mater. Inter., vol. 2, pp. 2699–2702</w:t>
      </w:r>
      <w:r>
        <w:rPr>
          <w:sz w:val="22"/>
          <w:szCs w:val="22"/>
        </w:rPr>
        <w:t xml:space="preserve"> (</w:t>
      </w:r>
      <w:r w:rsidRPr="00B40FC4">
        <w:rPr>
          <w:sz w:val="22"/>
          <w:szCs w:val="22"/>
        </w:rPr>
        <w:t>2010</w:t>
      </w:r>
      <w:r>
        <w:rPr>
          <w:sz w:val="22"/>
          <w:szCs w:val="22"/>
        </w:rPr>
        <w:t>)</w:t>
      </w:r>
      <w:r w:rsidRPr="00B40FC4">
        <w:rPr>
          <w:sz w:val="22"/>
          <w:szCs w:val="22"/>
        </w:rPr>
        <w:t>.</w:t>
      </w:r>
    </w:p>
    <w:sectPr w:rsidR="00A50724" w:rsidRPr="00A50724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NjExMbUwNDC3NLJQ0lEKTi0uzszPAykwqQUARLhmmiwAAAA="/>
  </w:docVars>
  <w:rsids>
    <w:rsidRoot w:val="00CC429D"/>
    <w:rsid w:val="00037E31"/>
    <w:rsid w:val="00050DC8"/>
    <w:rsid w:val="00091F7C"/>
    <w:rsid w:val="000A3267"/>
    <w:rsid w:val="000A78F9"/>
    <w:rsid w:val="000B2579"/>
    <w:rsid w:val="000D0C08"/>
    <w:rsid w:val="000D5EFF"/>
    <w:rsid w:val="000E24E1"/>
    <w:rsid w:val="000E562B"/>
    <w:rsid w:val="0010060E"/>
    <w:rsid w:val="0016793B"/>
    <w:rsid w:val="001834B1"/>
    <w:rsid w:val="0019259C"/>
    <w:rsid w:val="001C4C2D"/>
    <w:rsid w:val="001D74BC"/>
    <w:rsid w:val="001E5803"/>
    <w:rsid w:val="002344D6"/>
    <w:rsid w:val="002818B2"/>
    <w:rsid w:val="00284FA3"/>
    <w:rsid w:val="002B2EE0"/>
    <w:rsid w:val="002D3E49"/>
    <w:rsid w:val="002E6DCF"/>
    <w:rsid w:val="00311313"/>
    <w:rsid w:val="00336A61"/>
    <w:rsid w:val="00347FC0"/>
    <w:rsid w:val="00365A13"/>
    <w:rsid w:val="0038477D"/>
    <w:rsid w:val="003949BB"/>
    <w:rsid w:val="003A2D2A"/>
    <w:rsid w:val="003B0B4A"/>
    <w:rsid w:val="003E0534"/>
    <w:rsid w:val="003E23F3"/>
    <w:rsid w:val="003E65A1"/>
    <w:rsid w:val="003E78D2"/>
    <w:rsid w:val="00437043"/>
    <w:rsid w:val="00497722"/>
    <w:rsid w:val="004E368C"/>
    <w:rsid w:val="004E3764"/>
    <w:rsid w:val="005243C5"/>
    <w:rsid w:val="00530697"/>
    <w:rsid w:val="00540E0F"/>
    <w:rsid w:val="005704C8"/>
    <w:rsid w:val="00583DC2"/>
    <w:rsid w:val="005A478E"/>
    <w:rsid w:val="005C083B"/>
    <w:rsid w:val="005E0E65"/>
    <w:rsid w:val="00614221"/>
    <w:rsid w:val="006316BB"/>
    <w:rsid w:val="00634539"/>
    <w:rsid w:val="006A6C19"/>
    <w:rsid w:val="006C1B0C"/>
    <w:rsid w:val="006F1839"/>
    <w:rsid w:val="006F31BA"/>
    <w:rsid w:val="00704CEA"/>
    <w:rsid w:val="00731D38"/>
    <w:rsid w:val="007507E7"/>
    <w:rsid w:val="007714E1"/>
    <w:rsid w:val="00787C90"/>
    <w:rsid w:val="007B6BEA"/>
    <w:rsid w:val="00817F14"/>
    <w:rsid w:val="008461DA"/>
    <w:rsid w:val="00887745"/>
    <w:rsid w:val="008A570C"/>
    <w:rsid w:val="008C362B"/>
    <w:rsid w:val="008C4EF7"/>
    <w:rsid w:val="00933B5B"/>
    <w:rsid w:val="00937560"/>
    <w:rsid w:val="009467DD"/>
    <w:rsid w:val="009530BA"/>
    <w:rsid w:val="0098310E"/>
    <w:rsid w:val="00991AF1"/>
    <w:rsid w:val="009A36C9"/>
    <w:rsid w:val="009A5FF7"/>
    <w:rsid w:val="009E1E5E"/>
    <w:rsid w:val="00A50724"/>
    <w:rsid w:val="00A64658"/>
    <w:rsid w:val="00A721EA"/>
    <w:rsid w:val="00A85E57"/>
    <w:rsid w:val="00AB49CF"/>
    <w:rsid w:val="00AF194F"/>
    <w:rsid w:val="00B06394"/>
    <w:rsid w:val="00B215E4"/>
    <w:rsid w:val="00B95BFF"/>
    <w:rsid w:val="00BF5067"/>
    <w:rsid w:val="00C152E0"/>
    <w:rsid w:val="00C16C45"/>
    <w:rsid w:val="00C31D69"/>
    <w:rsid w:val="00C57B28"/>
    <w:rsid w:val="00C96B61"/>
    <w:rsid w:val="00CC429D"/>
    <w:rsid w:val="00CD7FD3"/>
    <w:rsid w:val="00D02D04"/>
    <w:rsid w:val="00D32527"/>
    <w:rsid w:val="00D33C82"/>
    <w:rsid w:val="00DF0233"/>
    <w:rsid w:val="00E23BD2"/>
    <w:rsid w:val="00E2743A"/>
    <w:rsid w:val="00E30C72"/>
    <w:rsid w:val="00EC4BB8"/>
    <w:rsid w:val="00EC6F4C"/>
    <w:rsid w:val="00F04C82"/>
    <w:rsid w:val="00F74CD8"/>
    <w:rsid w:val="00F83224"/>
    <w:rsid w:val="00F931A8"/>
    <w:rsid w:val="00FB463F"/>
    <w:rsid w:val="00FF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E0DBF"/>
  <w15:docId w15:val="{96DDD08E-589C-4C48-9E8D-67238C33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724"/>
    <w:rPr>
      <w:color w:val="0000FF"/>
      <w:u w:val="single"/>
    </w:rPr>
  </w:style>
  <w:style w:type="paragraph" w:styleId="Revision">
    <w:name w:val="Revision"/>
    <w:hidden/>
    <w:uiPriority w:val="99"/>
    <w:semiHidden/>
    <w:rsid w:val="00F83224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4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77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77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Teodora Pavličević</cp:lastModifiedBy>
  <cp:revision>2</cp:revision>
  <cp:lastPrinted>2007-04-17T12:39:00Z</cp:lastPrinted>
  <dcterms:created xsi:type="dcterms:W3CDTF">2023-06-15T19:50:00Z</dcterms:created>
  <dcterms:modified xsi:type="dcterms:W3CDTF">2023-06-15T19:50:00Z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