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3F" w:rsidRPr="0005483F" w:rsidRDefault="0005483F" w:rsidP="00054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53408355"/>
      <w:bookmarkStart w:id="1" w:name="_GoBack"/>
      <w:bookmarkEnd w:id="1"/>
      <w:r w:rsidRPr="0005483F">
        <w:rPr>
          <w:rFonts w:ascii="Times New Roman" w:hAnsi="Times New Roman"/>
          <w:b/>
          <w:sz w:val="28"/>
          <w:szCs w:val="28"/>
        </w:rPr>
        <w:t>Electric-field induced SHG (EFISHG) in graphene</w:t>
      </w:r>
      <w:bookmarkEnd w:id="0"/>
      <w:r w:rsidRPr="0005483F">
        <w:rPr>
          <w:rFonts w:ascii="Times New Roman" w:hAnsi="Times New Roman"/>
          <w:b/>
          <w:sz w:val="28"/>
          <w:szCs w:val="28"/>
        </w:rPr>
        <w:t>?</w:t>
      </w:r>
    </w:p>
    <w:p w:rsidR="00385D11" w:rsidRPr="0005483F" w:rsidRDefault="0005483F" w:rsidP="00F32E36">
      <w:pPr>
        <w:keepNext/>
        <w:keepLines/>
        <w:spacing w:after="16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05483F">
        <w:rPr>
          <w:rFonts w:ascii="Times New Roman" w:hAnsi="Times New Roman"/>
          <w:sz w:val="24"/>
          <w:szCs w:val="24"/>
          <w:lang w:val="de-DE"/>
        </w:rPr>
        <w:t>J. Woeste</w:t>
      </w:r>
      <w:r w:rsidRPr="0005483F">
        <w:rPr>
          <w:rFonts w:ascii="Times New Roman" w:hAnsi="Times New Roman"/>
          <w:sz w:val="24"/>
          <w:szCs w:val="24"/>
          <w:vertAlign w:val="superscript"/>
          <w:lang w:val="de-DE"/>
        </w:rPr>
        <w:t>1,2</w:t>
      </w:r>
      <w:r w:rsidRPr="0005483F">
        <w:rPr>
          <w:rFonts w:ascii="Times New Roman" w:hAnsi="Times New Roman"/>
          <w:sz w:val="24"/>
          <w:szCs w:val="24"/>
          <w:lang w:val="de-DE"/>
        </w:rPr>
        <w:t xml:space="preserve">, N. </w:t>
      </w:r>
      <w:r>
        <w:rPr>
          <w:rFonts w:ascii="Times New Roman" w:hAnsi="Times New Roman"/>
          <w:sz w:val="24"/>
          <w:szCs w:val="24"/>
          <w:lang w:val="de-DE"/>
        </w:rPr>
        <w:t>Stojanovic</w:t>
      </w:r>
      <w:r w:rsidRPr="0005483F">
        <w:rPr>
          <w:rFonts w:ascii="Times New Roman" w:hAnsi="Times New Roman"/>
          <w:sz w:val="24"/>
          <w:szCs w:val="24"/>
          <w:vertAlign w:val="superscript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0074E" w:rsidRPr="0005483F">
        <w:rPr>
          <w:rFonts w:ascii="Times New Roman" w:hAnsi="Times New Roman"/>
          <w:sz w:val="24"/>
          <w:szCs w:val="24"/>
          <w:lang w:val="de-DE"/>
        </w:rPr>
        <w:t>M</w:t>
      </w:r>
      <w:r w:rsidR="00FE6B80" w:rsidRPr="0005483F">
        <w:rPr>
          <w:rFonts w:ascii="Times New Roman" w:hAnsi="Times New Roman"/>
          <w:sz w:val="24"/>
          <w:szCs w:val="24"/>
          <w:lang w:val="de-DE"/>
        </w:rPr>
        <w:t>.</w:t>
      </w:r>
      <w:r w:rsidR="0030074E" w:rsidRPr="0005483F">
        <w:rPr>
          <w:rFonts w:ascii="Times New Roman" w:hAnsi="Times New Roman"/>
          <w:sz w:val="24"/>
          <w:szCs w:val="24"/>
          <w:lang w:val="de-DE"/>
        </w:rPr>
        <w:t xml:space="preserve"> Gensch</w:t>
      </w:r>
      <w:r>
        <w:rPr>
          <w:rFonts w:ascii="Times New Roman" w:hAnsi="Times New Roman"/>
          <w:sz w:val="24"/>
          <w:szCs w:val="24"/>
          <w:vertAlign w:val="superscript"/>
          <w:lang w:val="de-DE"/>
        </w:rPr>
        <w:t>2</w:t>
      </w:r>
      <w:r w:rsidRPr="0005483F">
        <w:rPr>
          <w:rFonts w:ascii="Times New Roman" w:hAnsi="Times New Roman"/>
          <w:sz w:val="24"/>
          <w:szCs w:val="24"/>
          <w:vertAlign w:val="superscript"/>
          <w:lang w:val="de-DE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de-DE"/>
        </w:rPr>
        <w:t>1</w:t>
      </w:r>
    </w:p>
    <w:p w:rsidR="0005483F" w:rsidRPr="0005483F" w:rsidRDefault="0005483F" w:rsidP="0005483F">
      <w:pPr>
        <w:pStyle w:val="Listenabsatz"/>
        <w:keepNext/>
        <w:keepLines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i/>
          <w:lang w:val="de-DE"/>
        </w:rPr>
      </w:pPr>
      <w:r w:rsidRPr="00CA3ECE">
        <w:rPr>
          <w:rFonts w:ascii="Times New Roman" w:hAnsi="Times New Roman"/>
          <w:i/>
          <w:lang w:val="de-DE"/>
        </w:rPr>
        <w:t>Technische Universität Berlin, Berlin, Germany.</w:t>
      </w:r>
    </w:p>
    <w:p w:rsidR="003406AA" w:rsidRPr="00CA3ECE" w:rsidRDefault="004B265B" w:rsidP="003406AA">
      <w:pPr>
        <w:pStyle w:val="Listenabsatz"/>
        <w:keepNext/>
        <w:keepLines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i/>
          <w:lang w:val="de-DE"/>
        </w:rPr>
      </w:pPr>
      <w:r w:rsidRPr="00CA3ECE">
        <w:rPr>
          <w:rFonts w:ascii="Times New Roman" w:hAnsi="Times New Roman"/>
          <w:i/>
          <w:lang w:val="de-DE"/>
        </w:rPr>
        <w:t>Institut für Optische Sensorsysteme, DLR, Berlin, Germany</w:t>
      </w:r>
    </w:p>
    <w:p w:rsidR="00385D11" w:rsidRPr="003879E4" w:rsidRDefault="00AB48ED" w:rsidP="002E7BFA">
      <w:pPr>
        <w:keepNext/>
        <w:keepLines/>
        <w:spacing w:after="360" w:line="240" w:lineRule="auto"/>
        <w:rPr>
          <w:rFonts w:ascii="Times New Roman" w:hAnsi="Times New Roman"/>
        </w:rPr>
      </w:pPr>
      <w:r w:rsidRPr="003879E4">
        <w:rPr>
          <w:rFonts w:ascii="Times New Roman" w:hAnsi="Times New Roman"/>
          <w:b/>
        </w:rPr>
        <w:t>Contac</w:t>
      </w:r>
      <w:r w:rsidR="00D53ED1" w:rsidRPr="003879E4">
        <w:rPr>
          <w:rFonts w:ascii="Times New Roman" w:hAnsi="Times New Roman"/>
          <w:b/>
        </w:rPr>
        <w:t>t:</w:t>
      </w:r>
      <w:r w:rsidR="00D53ED1" w:rsidRPr="003879E4">
        <w:rPr>
          <w:rFonts w:ascii="Times New Roman" w:hAnsi="Times New Roman"/>
        </w:rPr>
        <w:t xml:space="preserve"> </w:t>
      </w:r>
      <w:r w:rsidR="0005483F">
        <w:rPr>
          <w:rFonts w:ascii="Times New Roman" w:hAnsi="Times New Roman"/>
        </w:rPr>
        <w:t>M</w:t>
      </w:r>
      <w:r w:rsidR="00D53ED1" w:rsidRPr="003879E4">
        <w:rPr>
          <w:rFonts w:ascii="Times New Roman" w:hAnsi="Times New Roman"/>
        </w:rPr>
        <w:t xml:space="preserve">. </w:t>
      </w:r>
      <w:r w:rsidR="0005483F">
        <w:rPr>
          <w:rFonts w:ascii="Times New Roman" w:hAnsi="Times New Roman"/>
        </w:rPr>
        <w:t>Gensch</w:t>
      </w:r>
      <w:r w:rsidR="00D53ED1" w:rsidRPr="003879E4">
        <w:rPr>
          <w:rFonts w:ascii="Times New Roman" w:hAnsi="Times New Roman"/>
        </w:rPr>
        <w:t xml:space="preserve"> ( </w:t>
      </w:r>
      <w:hyperlink r:id="rId5" w:history="1">
        <w:r w:rsidR="0005483F" w:rsidRPr="004D5730">
          <w:rPr>
            <w:rStyle w:val="Hyperlink"/>
            <w:rFonts w:ascii="Times New Roman" w:hAnsi="Times New Roman"/>
          </w:rPr>
          <w:t>michael.gensch@dlr.de</w:t>
        </w:r>
      </w:hyperlink>
      <w:r w:rsidR="00D53ED1" w:rsidRPr="003879E4">
        <w:rPr>
          <w:rFonts w:ascii="Times New Roman" w:hAnsi="Times New Roman"/>
        </w:rPr>
        <w:t xml:space="preserve"> )</w:t>
      </w:r>
    </w:p>
    <w:p w:rsidR="00811E25" w:rsidRDefault="003B71B3" w:rsidP="006E462A">
      <w:pPr>
        <w:keepNext/>
        <w:keepLines/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879E4">
        <w:rPr>
          <w:rFonts w:ascii="Times New Roman" w:hAnsi="Times New Roman"/>
          <w:b/>
          <w:sz w:val="24"/>
          <w:szCs w:val="24"/>
        </w:rPr>
        <w:t>A</w:t>
      </w:r>
      <w:r w:rsidR="00EC6685" w:rsidRPr="003879E4">
        <w:rPr>
          <w:rFonts w:ascii="Times New Roman" w:hAnsi="Times New Roman"/>
          <w:b/>
          <w:sz w:val="24"/>
          <w:szCs w:val="24"/>
        </w:rPr>
        <w:t>b</w:t>
      </w:r>
      <w:r w:rsidR="00F32E36" w:rsidRPr="003879E4">
        <w:rPr>
          <w:rFonts w:ascii="Times New Roman" w:hAnsi="Times New Roman"/>
          <w:b/>
          <w:sz w:val="24"/>
          <w:szCs w:val="24"/>
        </w:rPr>
        <w:t>stra</w:t>
      </w:r>
      <w:r w:rsidR="00AB48ED" w:rsidRPr="003879E4">
        <w:rPr>
          <w:rFonts w:ascii="Times New Roman" w:hAnsi="Times New Roman"/>
          <w:b/>
          <w:sz w:val="24"/>
          <w:szCs w:val="24"/>
        </w:rPr>
        <w:t>c</w:t>
      </w:r>
      <w:r w:rsidR="00F32E36" w:rsidRPr="003879E4">
        <w:rPr>
          <w:rFonts w:ascii="Times New Roman" w:hAnsi="Times New Roman"/>
          <w:b/>
          <w:sz w:val="24"/>
          <w:szCs w:val="24"/>
        </w:rPr>
        <w:t>t</w:t>
      </w:r>
      <w:r w:rsidR="000E34FE" w:rsidRPr="003879E4">
        <w:rPr>
          <w:rFonts w:ascii="Times New Roman" w:hAnsi="Times New Roman"/>
          <w:sz w:val="24"/>
          <w:szCs w:val="24"/>
        </w:rPr>
        <w:t xml:space="preserve"> </w:t>
      </w:r>
    </w:p>
    <w:p w:rsidR="0005483F" w:rsidRDefault="0005483F" w:rsidP="0005483F">
      <w:pPr>
        <w:jc w:val="both"/>
        <w:rPr>
          <w:rFonts w:cstheme="minorHAnsi"/>
          <w:color w:val="222222"/>
          <w:shd w:val="clear" w:color="auto" w:fill="FFFFFF"/>
          <w:lang w:eastAsia="en-US"/>
        </w:rPr>
      </w:pPr>
      <w:r>
        <w:rPr>
          <w:rFonts w:cstheme="minorHAnsi"/>
          <w:lang w:eastAsia="zh-CN"/>
        </w:rPr>
        <w:t xml:space="preserve">High harmonics generation (HHG) is a process which gives a direct insight into nonlinear properties of matter. Modern quantum materials like graphene or topological insulators attract considerable interest from scientific communities interested in the fundamental understanding of the often-exotic light-matter interactions as well as in the search for new technological applications. </w:t>
      </w:r>
      <w:r>
        <w:rPr>
          <w:rFonts w:cstheme="minorHAnsi"/>
          <w:lang w:eastAsia="zh-CN"/>
        </w:rPr>
        <w:t xml:space="preserve">We mastered to study </w:t>
      </w:r>
      <w:r>
        <w:rPr>
          <w:rFonts w:cstheme="minorHAnsi"/>
          <w:lang w:eastAsia="zh-CN"/>
        </w:rPr>
        <w:t xml:space="preserve">the nonlinear THz properties of </w:t>
      </w:r>
      <w:r>
        <w:rPr>
          <w:rFonts w:cstheme="minorHAnsi"/>
          <w:lang w:eastAsia="zh-CN"/>
        </w:rPr>
        <w:t>such</w:t>
      </w:r>
      <w:r>
        <w:rPr>
          <w:rFonts w:cstheme="minorHAnsi"/>
          <w:lang w:eastAsia="zh-CN"/>
        </w:rPr>
        <w:t xml:space="preserve"> materials by means of THz emission spectroscop</w:t>
      </w:r>
      <w:r>
        <w:rPr>
          <w:rFonts w:cstheme="minorHAnsi"/>
          <w:lang w:eastAsia="zh-CN"/>
        </w:rPr>
        <w:t>y e.g.</w:t>
      </w:r>
      <w:r>
        <w:rPr>
          <w:rFonts w:cstheme="minorHAnsi"/>
          <w:lang w:eastAsia="zh-CN"/>
        </w:rPr>
        <w:t xml:space="preserve"> single layer graphene [1]. The developed experimental set-ups allow one to determine the incident and re-emitted THz fields quantitatively with unique sensitivity levels. </w:t>
      </w:r>
      <w:r>
        <w:rPr>
          <w:rFonts w:cstheme="minorHAnsi"/>
          <w:color w:val="222222"/>
          <w:shd w:val="clear" w:color="auto" w:fill="FFFFFF"/>
        </w:rPr>
        <w:t>The results obtained for monolayer graphene can be explained by a simple thermodynamic model [1, 2] and open up the technological possibility for purely electronic THz frequency synthesis within the present generation of graphene transistors operating at fundamental frequencies of a few hundred gigahertz.</w:t>
      </w:r>
      <w:r>
        <w:rPr>
          <w:rFonts w:cstheme="minorHAnsi"/>
          <w:color w:val="222222"/>
          <w:shd w:val="clear" w:color="auto" w:fill="FFFFFF"/>
        </w:rPr>
        <w:t xml:space="preserve"> </w:t>
      </w:r>
      <w:r>
        <w:t>Recently our collaboration successfully showed</w:t>
      </w:r>
      <w:r w:rsidR="00DC68D9">
        <w:t xml:space="preserve"> </w:t>
      </w:r>
      <w:r>
        <w:t>that (i) the nonlinearity of graphene can be controlled over two orders of magnitude by applying moderate gate voltages in the sub-Volt regime [3] and (ii) that a specifically designed grating-graphene meta-material enables further increase in the THz nonlinearity via plasmonic field enhancement [4].</w:t>
      </w:r>
      <w:r w:rsidR="00DC68D9">
        <w:rPr>
          <w:lang w:eastAsia="en-US"/>
        </w:rPr>
        <w:t xml:space="preserve"> </w:t>
      </w:r>
      <w:r>
        <w:t xml:space="preserve">In these previous works, we have focused on studying nonlinearities of odd-order, since monolayer graphene is a centrosymmetric material, where even-order susceptibilities cancel out. </w:t>
      </w:r>
      <w:r w:rsidR="00DC68D9">
        <w:t>As a next step we plan to</w:t>
      </w:r>
      <w:r>
        <w:t xml:space="preserve"> investigate if an effective 2</w:t>
      </w:r>
      <w:r>
        <w:rPr>
          <w:vertAlign w:val="superscript"/>
        </w:rPr>
        <w:t>nd</w:t>
      </w:r>
      <w:r>
        <w:t xml:space="preserve"> order nonlinearity </w:t>
      </w:r>
      <w:r>
        <w:rPr>
          <w:rFonts w:ascii="Symbol" w:hAnsi="Symbol"/>
        </w:rPr>
        <w:t></w:t>
      </w:r>
      <w:r>
        <w:rPr>
          <w:vertAlign w:val="superscript"/>
        </w:rPr>
        <w:t xml:space="preserve">(2) </w:t>
      </w:r>
      <w:r>
        <w:t xml:space="preserve">can be efficiently generated by applying appropriate in-plane DC electric fields, thus breaking the inversion symmetry, such as what has recently been demonstrated and observed in GaAs [5]. </w:t>
      </w:r>
      <w:r w:rsidR="00DC68D9">
        <w:t>Preparations for this experiment and its feasibility are discussed.</w:t>
      </w:r>
    </w:p>
    <w:p w:rsidR="00DC68D9" w:rsidRDefault="00DC68D9" w:rsidP="00051BA9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5205413" cy="174179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19" cy="17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D9" w:rsidRPr="00DC68D9" w:rsidRDefault="00DC68D9" w:rsidP="00DC68D9">
      <w:pPr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DC68D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Fig</w:t>
      </w:r>
      <w:r w:rsidRPr="00DC68D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ure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1.</w:t>
      </w:r>
      <w:r w:rsidRPr="00DC68D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a </w:t>
      </w:r>
      <w:r w:rsidRPr="00DC68D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Schematics of the recent  THz HHG experiment on the gated graphene sample. </w:t>
      </w:r>
      <w:r w:rsidRPr="00DC68D9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</w:rPr>
        <w:t>b</w:t>
      </w:r>
      <w:r w:rsidRPr="00DC68D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the</w:t>
      </w:r>
      <w:r w:rsidRPr="00DC68D9">
        <w:rPr>
          <w:rFonts w:ascii="Times New Roman" w:hAnsi="Times New Roman"/>
          <w:color w:val="000000"/>
          <w:sz w:val="20"/>
          <w:szCs w:val="20"/>
        </w:rPr>
        <w:t xml:space="preserve"> peak electric field of the generated 3</w:t>
      </w:r>
      <w:r w:rsidRPr="00DC68D9">
        <w:rPr>
          <w:rFonts w:ascii="Times New Roman" w:hAnsi="Times New Roman"/>
          <w:color w:val="000000"/>
          <w:sz w:val="20"/>
          <w:szCs w:val="20"/>
          <w:vertAlign w:val="superscript"/>
        </w:rPr>
        <w:t>rd</w:t>
      </w:r>
      <w:r w:rsidRPr="00DC68D9">
        <w:rPr>
          <w:rFonts w:ascii="Times New Roman" w:hAnsi="Times New Roman"/>
          <w:color w:val="000000"/>
          <w:sz w:val="20"/>
          <w:szCs w:val="20"/>
        </w:rPr>
        <w:t>, 5</w:t>
      </w:r>
      <w:r w:rsidRPr="00DC68D9">
        <w:rPr>
          <w:rFonts w:ascii="Times New Roman" w:hAnsi="Times New Roman"/>
          <w:color w:val="000000"/>
          <w:sz w:val="20"/>
          <w:szCs w:val="20"/>
          <w:vertAlign w:val="superscript"/>
        </w:rPr>
        <w:t>th</w:t>
      </w:r>
      <w:r w:rsidRPr="00DC68D9">
        <w:rPr>
          <w:rFonts w:ascii="Times New Roman" w:hAnsi="Times New Roman"/>
          <w:color w:val="000000"/>
          <w:sz w:val="20"/>
          <w:szCs w:val="20"/>
        </w:rPr>
        <w:t xml:space="preserve"> and 7</w:t>
      </w:r>
      <w:r w:rsidRPr="00DC68D9">
        <w:rPr>
          <w:rFonts w:ascii="Times New Roman" w:hAnsi="Times New Roman"/>
          <w:color w:val="000000"/>
          <w:sz w:val="20"/>
          <w:szCs w:val="20"/>
          <w:vertAlign w:val="superscript"/>
        </w:rPr>
        <w:t>th</w:t>
      </w:r>
      <w:r w:rsidRPr="00DC68D9">
        <w:rPr>
          <w:rFonts w:ascii="Times New Roman" w:hAnsi="Times New Roman"/>
          <w:color w:val="000000"/>
          <w:sz w:val="20"/>
          <w:szCs w:val="20"/>
        </w:rPr>
        <w:t xml:space="preserve"> harmonics as a function of the gating voltage [3].</w:t>
      </w:r>
    </w:p>
    <w:p w:rsidR="006E462A" w:rsidRPr="003879E4" w:rsidRDefault="006E462A" w:rsidP="0072265C">
      <w:pPr>
        <w:keepNext/>
        <w:keepLines/>
        <w:spacing w:before="24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879E4">
        <w:rPr>
          <w:rFonts w:ascii="Times New Roman" w:hAnsi="Times New Roman"/>
          <w:sz w:val="20"/>
          <w:szCs w:val="20"/>
        </w:rPr>
        <w:t>REFERENCE</w:t>
      </w:r>
      <w:r w:rsidR="001B4D8D" w:rsidRPr="003879E4">
        <w:rPr>
          <w:rFonts w:ascii="Times New Roman" w:hAnsi="Times New Roman"/>
          <w:sz w:val="20"/>
          <w:szCs w:val="20"/>
        </w:rPr>
        <w:t>S</w:t>
      </w:r>
      <w:r w:rsidR="0047597D">
        <w:rPr>
          <w:rFonts w:ascii="Times New Roman" w:hAnsi="Times New Roman"/>
          <w:sz w:val="20"/>
          <w:szCs w:val="20"/>
        </w:rPr>
        <w:t>:</w:t>
      </w:r>
    </w:p>
    <w:p w:rsidR="00DC68D9" w:rsidRPr="00DC68D9" w:rsidRDefault="00DC68D9" w:rsidP="00DC68D9">
      <w:pPr>
        <w:spacing w:after="0" w:line="240" w:lineRule="auto"/>
        <w:rPr>
          <w:lang w:eastAsia="en-US"/>
        </w:rPr>
      </w:pPr>
      <w:r>
        <w:t xml:space="preserve">[1] H.A. Hafez et al, Nature </w:t>
      </w:r>
      <w:r>
        <w:rPr>
          <w:b/>
        </w:rPr>
        <w:t>561</w:t>
      </w:r>
      <w:r>
        <w:t>, 07 (2018).</w:t>
      </w:r>
    </w:p>
    <w:p w:rsidR="00DC68D9" w:rsidRDefault="00DC68D9" w:rsidP="00DC68D9">
      <w:pPr>
        <w:spacing w:after="0" w:line="240" w:lineRule="auto"/>
      </w:pPr>
      <w:r w:rsidRPr="00DC68D9">
        <w:rPr>
          <w:lang w:val="de-DE"/>
        </w:rPr>
        <w:t xml:space="preserve">[2] Z. Mics et al, Nat. </w:t>
      </w:r>
      <w:r>
        <w:t xml:space="preserve">Comm. </w:t>
      </w:r>
      <w:r>
        <w:rPr>
          <w:b/>
        </w:rPr>
        <w:t>6</w:t>
      </w:r>
      <w:r>
        <w:t>, 7655 (2015).</w:t>
      </w:r>
    </w:p>
    <w:p w:rsidR="00DC68D9" w:rsidRDefault="00DC68D9" w:rsidP="00DC68D9">
      <w:pPr>
        <w:spacing w:after="0" w:line="240" w:lineRule="auto"/>
      </w:pPr>
      <w:r>
        <w:t xml:space="preserve">[3] S. Kovalev et al, Science Adv. </w:t>
      </w:r>
      <w:r>
        <w:rPr>
          <w:b/>
        </w:rPr>
        <w:t>7</w:t>
      </w:r>
      <w:r>
        <w:t>, eabf9809 (2021).</w:t>
      </w:r>
    </w:p>
    <w:p w:rsidR="00DC68D9" w:rsidRPr="00DC68D9" w:rsidRDefault="00DC68D9" w:rsidP="00DC68D9">
      <w:pPr>
        <w:spacing w:after="0" w:line="240" w:lineRule="auto"/>
        <w:rPr>
          <w:lang w:val="de-DE"/>
        </w:rPr>
      </w:pPr>
      <w:r w:rsidRPr="00DC68D9">
        <w:rPr>
          <w:lang w:val="de-DE"/>
        </w:rPr>
        <w:t xml:space="preserve">[4] J.-C. Deinert et al, ACS Nano </w:t>
      </w:r>
      <w:r w:rsidRPr="00DC68D9">
        <w:rPr>
          <w:b/>
          <w:lang w:val="de-DE"/>
        </w:rPr>
        <w:t>15</w:t>
      </w:r>
      <w:r w:rsidRPr="00DC68D9">
        <w:rPr>
          <w:lang w:val="de-DE"/>
        </w:rPr>
        <w:t>, 1145 (2021)</w:t>
      </w:r>
    </w:p>
    <w:p w:rsidR="00CB663B" w:rsidRPr="004D3AF9" w:rsidRDefault="00DC68D9" w:rsidP="004D3AF9">
      <w:pPr>
        <w:spacing w:after="0" w:line="240" w:lineRule="auto"/>
        <w:rPr>
          <w:lang w:val="de-DE"/>
        </w:rPr>
      </w:pPr>
      <w:r w:rsidRPr="00DC68D9">
        <w:rPr>
          <w:lang w:val="de-DE"/>
        </w:rPr>
        <w:t xml:space="preserve">[5] K. Lee et al, Adv. Opt. Mat. </w:t>
      </w:r>
      <w:r w:rsidRPr="00DC68D9">
        <w:rPr>
          <w:b/>
          <w:lang w:val="de-DE"/>
        </w:rPr>
        <w:t>8</w:t>
      </w:r>
      <w:r w:rsidRPr="00DC68D9">
        <w:rPr>
          <w:lang w:val="de-DE"/>
        </w:rPr>
        <w:t>, 2000359 (2020).</w:t>
      </w:r>
    </w:p>
    <w:sectPr w:rsidR="00CB663B" w:rsidRPr="004D3AF9" w:rsidSect="00385D1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2854"/>
    <w:multiLevelType w:val="hybridMultilevel"/>
    <w:tmpl w:val="D7C097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7799"/>
    <w:multiLevelType w:val="hybridMultilevel"/>
    <w:tmpl w:val="EA8EDB02"/>
    <w:lvl w:ilvl="0" w:tplc="D0BAF2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4E"/>
    <w:rsid w:val="00011CDB"/>
    <w:rsid w:val="000461F7"/>
    <w:rsid w:val="00051BA9"/>
    <w:rsid w:val="0005483F"/>
    <w:rsid w:val="000C5EFA"/>
    <w:rsid w:val="000E34FE"/>
    <w:rsid w:val="001B4D8D"/>
    <w:rsid w:val="001C2956"/>
    <w:rsid w:val="001E7639"/>
    <w:rsid w:val="00255E31"/>
    <w:rsid w:val="00283DB0"/>
    <w:rsid w:val="002952E0"/>
    <w:rsid w:val="002E7BFA"/>
    <w:rsid w:val="0030074E"/>
    <w:rsid w:val="003164DB"/>
    <w:rsid w:val="0032228C"/>
    <w:rsid w:val="00330B5B"/>
    <w:rsid w:val="003406AA"/>
    <w:rsid w:val="00385D11"/>
    <w:rsid w:val="003879E4"/>
    <w:rsid w:val="003B71B3"/>
    <w:rsid w:val="003F3A1E"/>
    <w:rsid w:val="0047597D"/>
    <w:rsid w:val="00491E3B"/>
    <w:rsid w:val="004A1F8A"/>
    <w:rsid w:val="004B265B"/>
    <w:rsid w:val="004D3AF9"/>
    <w:rsid w:val="004D71A7"/>
    <w:rsid w:val="005B01F8"/>
    <w:rsid w:val="005C2D1B"/>
    <w:rsid w:val="00655560"/>
    <w:rsid w:val="006B7BEC"/>
    <w:rsid w:val="006C59FA"/>
    <w:rsid w:val="006E462A"/>
    <w:rsid w:val="0072265C"/>
    <w:rsid w:val="007825EF"/>
    <w:rsid w:val="007878FB"/>
    <w:rsid w:val="007B0A85"/>
    <w:rsid w:val="007B7DFB"/>
    <w:rsid w:val="00811E25"/>
    <w:rsid w:val="00825717"/>
    <w:rsid w:val="00847B76"/>
    <w:rsid w:val="00851592"/>
    <w:rsid w:val="008830C9"/>
    <w:rsid w:val="008F24B5"/>
    <w:rsid w:val="00930660"/>
    <w:rsid w:val="00945E51"/>
    <w:rsid w:val="0096715B"/>
    <w:rsid w:val="009D5301"/>
    <w:rsid w:val="00A037EC"/>
    <w:rsid w:val="00A35278"/>
    <w:rsid w:val="00A933AD"/>
    <w:rsid w:val="00AA3021"/>
    <w:rsid w:val="00AB48ED"/>
    <w:rsid w:val="00AC3AC2"/>
    <w:rsid w:val="00B01529"/>
    <w:rsid w:val="00B16DFC"/>
    <w:rsid w:val="00B46B36"/>
    <w:rsid w:val="00B55A95"/>
    <w:rsid w:val="00B72F17"/>
    <w:rsid w:val="00C03A1E"/>
    <w:rsid w:val="00CA358E"/>
    <w:rsid w:val="00CA3ECE"/>
    <w:rsid w:val="00CA65E8"/>
    <w:rsid w:val="00CB05CD"/>
    <w:rsid w:val="00CB663B"/>
    <w:rsid w:val="00CF5A16"/>
    <w:rsid w:val="00D179D5"/>
    <w:rsid w:val="00D31472"/>
    <w:rsid w:val="00D53ED1"/>
    <w:rsid w:val="00D6489E"/>
    <w:rsid w:val="00DC68D9"/>
    <w:rsid w:val="00E007B7"/>
    <w:rsid w:val="00E22DC6"/>
    <w:rsid w:val="00E303D1"/>
    <w:rsid w:val="00E413AC"/>
    <w:rsid w:val="00E44120"/>
    <w:rsid w:val="00E51484"/>
    <w:rsid w:val="00E574A2"/>
    <w:rsid w:val="00E628D7"/>
    <w:rsid w:val="00E8535A"/>
    <w:rsid w:val="00EC6685"/>
    <w:rsid w:val="00ED014F"/>
    <w:rsid w:val="00F03CDF"/>
    <w:rsid w:val="00F30B07"/>
    <w:rsid w:val="00F32E36"/>
    <w:rsid w:val="00F854B9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AFC5"/>
  <w15:docId w15:val="{C5ED095C-67E7-4164-8EF9-B75B8D4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5301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3ED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265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7B7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ichael.gensch@dlr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f\2023\03_Fotonika-Radionica\PhotonicsW2018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PhotonicsW2018Abstract_template.dot</Template>
  <TotalTime>0</TotalTime>
  <Pages>1</Pages>
  <Words>373</Words>
  <Characters>2232</Characters>
  <Application>Microsoft Office Word</Application>
  <DocSecurity>0</DocSecurity>
  <Lines>23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</Company>
  <LinksUpToDate>false</LinksUpToDate>
  <CharactersWithSpaces>2602</CharactersWithSpaces>
  <SharedDoc>false</SharedDoc>
  <HLinks>
    <vt:vector size="18" baseType="variant">
      <vt:variant>
        <vt:i4>5046276</vt:i4>
      </vt:variant>
      <vt:variant>
        <vt:i4>6</vt:i4>
      </vt:variant>
      <vt:variant>
        <vt:i4>0</vt:i4>
      </vt:variant>
      <vt:variant>
        <vt:i4>5</vt:i4>
      </vt:variant>
      <vt:variant>
        <vt:lpwstr>http://www.entropiya.dot/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http://photonicsworkshop.ipb.ac.rs/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mailto:autor@institution.edu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Stojanovic, Nikola</dc:creator>
  <cp:keywords/>
  <cp:lastModifiedBy>Gensch, Michael</cp:lastModifiedBy>
  <cp:revision>4</cp:revision>
  <dcterms:created xsi:type="dcterms:W3CDTF">2023-06-15T16:29:00Z</dcterms:created>
  <dcterms:modified xsi:type="dcterms:W3CDTF">2023-06-15T16:30:00Z</dcterms:modified>
</cp:coreProperties>
</file>