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168A" w14:textId="77777777" w:rsidR="00DA212E" w:rsidRDefault="00DA212E">
      <w:pPr>
        <w:pStyle w:val="BodyText"/>
      </w:pPr>
    </w:p>
    <w:p w14:paraId="28C3542E" w14:textId="211B46AD" w:rsidR="00D75D33" w:rsidRPr="00D75D33" w:rsidRDefault="00D75D33">
      <w:pPr>
        <w:spacing w:before="263"/>
        <w:ind w:left="369" w:right="427"/>
        <w:jc w:val="center"/>
        <w:rPr>
          <w:b/>
          <w:spacing w:val="-1"/>
          <w:sz w:val="28"/>
          <w:szCs w:val="24"/>
        </w:rPr>
      </w:pPr>
      <w:r w:rsidRPr="00D75D33">
        <w:rPr>
          <w:b/>
          <w:spacing w:val="-1"/>
          <w:sz w:val="28"/>
          <w:szCs w:val="24"/>
        </w:rPr>
        <w:t xml:space="preserve">Unraveling the </w:t>
      </w:r>
      <w:proofErr w:type="spellStart"/>
      <w:r w:rsidRPr="00D75D33">
        <w:rPr>
          <w:b/>
          <w:spacing w:val="-1"/>
          <w:sz w:val="28"/>
          <w:szCs w:val="24"/>
        </w:rPr>
        <w:t>Phononic</w:t>
      </w:r>
      <w:proofErr w:type="spellEnd"/>
      <w:r w:rsidRPr="00D75D33">
        <w:rPr>
          <w:b/>
          <w:spacing w:val="-1"/>
          <w:sz w:val="28"/>
          <w:szCs w:val="24"/>
        </w:rPr>
        <w:t xml:space="preserve"> Mysteries: BIC Revealed in </w:t>
      </w:r>
      <w:proofErr w:type="spellStart"/>
      <w:r w:rsidRPr="00D75D33">
        <w:rPr>
          <w:b/>
          <w:spacing w:val="-1"/>
          <w:sz w:val="28"/>
          <w:szCs w:val="24"/>
        </w:rPr>
        <w:t>hBN</w:t>
      </w:r>
      <w:proofErr w:type="spellEnd"/>
      <w:r w:rsidRPr="00D75D33">
        <w:rPr>
          <w:b/>
          <w:spacing w:val="-1"/>
          <w:sz w:val="28"/>
          <w:szCs w:val="24"/>
        </w:rPr>
        <w:t xml:space="preserve"> Resonators through Phonon Polariton</w:t>
      </w:r>
      <w:r w:rsidRPr="00D75D33">
        <w:rPr>
          <w:b/>
          <w:spacing w:val="-1"/>
          <w:sz w:val="28"/>
          <w:szCs w:val="24"/>
        </w:rPr>
        <w:t>s</w:t>
      </w:r>
      <w:r>
        <w:rPr>
          <w:b/>
          <w:spacing w:val="-1"/>
          <w:sz w:val="28"/>
          <w:szCs w:val="24"/>
        </w:rPr>
        <w:t>.</w:t>
      </w:r>
    </w:p>
    <w:p w14:paraId="1A1E46C4" w14:textId="0A38312D" w:rsidR="00DA212E" w:rsidRPr="00D75D33" w:rsidRDefault="00000000">
      <w:pPr>
        <w:spacing w:before="263"/>
        <w:ind w:left="369" w:right="427"/>
        <w:jc w:val="center"/>
        <w:rPr>
          <w:sz w:val="24"/>
          <w:lang w:val="it-IT"/>
        </w:rPr>
      </w:pPr>
      <w:r w:rsidRPr="00D75D33">
        <w:rPr>
          <w:b/>
          <w:spacing w:val="-1"/>
          <w:sz w:val="24"/>
          <w:lang w:val="it-IT"/>
        </w:rPr>
        <w:t>Harsh</w:t>
      </w:r>
      <w:r w:rsidRPr="00D75D33">
        <w:rPr>
          <w:b/>
          <w:sz w:val="24"/>
          <w:lang w:val="it-IT"/>
        </w:rPr>
        <w:t xml:space="preserve"> </w:t>
      </w:r>
      <w:r w:rsidRPr="00D75D33">
        <w:rPr>
          <w:b/>
          <w:spacing w:val="-1"/>
          <w:sz w:val="24"/>
          <w:lang w:val="it-IT"/>
        </w:rPr>
        <w:t>Gupta</w:t>
      </w:r>
      <w:r w:rsidRPr="00D75D33">
        <w:rPr>
          <w:b/>
          <w:spacing w:val="-1"/>
          <w:sz w:val="24"/>
          <w:vertAlign w:val="superscript"/>
          <w:lang w:val="it-IT"/>
        </w:rPr>
        <w:t>1,</w:t>
      </w:r>
      <w:r w:rsidRPr="00D75D33">
        <w:rPr>
          <w:b/>
          <w:spacing w:val="-21"/>
          <w:sz w:val="24"/>
          <w:lang w:val="it-IT"/>
        </w:rPr>
        <w:t xml:space="preserve"> </w:t>
      </w:r>
      <w:r w:rsidRPr="00D75D33">
        <w:rPr>
          <w:b/>
          <w:sz w:val="24"/>
          <w:vertAlign w:val="superscript"/>
          <w:lang w:val="it-IT"/>
        </w:rPr>
        <w:t>2</w:t>
      </w:r>
      <w:r w:rsidRPr="00D75D33">
        <w:rPr>
          <w:b/>
          <w:sz w:val="24"/>
          <w:lang w:val="it-IT"/>
        </w:rPr>
        <w:t>, James Edgar</w:t>
      </w:r>
      <w:r w:rsidRPr="00D75D33">
        <w:rPr>
          <w:b/>
          <w:sz w:val="24"/>
          <w:vertAlign w:val="superscript"/>
          <w:lang w:val="it-IT"/>
        </w:rPr>
        <w:t>3</w:t>
      </w:r>
      <w:r w:rsidRPr="00D75D33">
        <w:rPr>
          <w:b/>
          <w:sz w:val="24"/>
          <w:lang w:val="it-IT"/>
        </w:rPr>
        <w:t>,</w:t>
      </w:r>
      <w:r w:rsidRPr="00D75D33">
        <w:rPr>
          <w:b/>
          <w:spacing w:val="-8"/>
          <w:sz w:val="24"/>
          <w:lang w:val="it-IT"/>
        </w:rPr>
        <w:t xml:space="preserve"> </w:t>
      </w:r>
      <w:r w:rsidRPr="00D75D33">
        <w:rPr>
          <w:b/>
          <w:sz w:val="24"/>
          <w:lang w:val="it-IT"/>
        </w:rPr>
        <w:t>Francesco De</w:t>
      </w:r>
      <w:r w:rsidRPr="00D75D33">
        <w:rPr>
          <w:b/>
          <w:spacing w:val="1"/>
          <w:sz w:val="24"/>
          <w:lang w:val="it-IT"/>
        </w:rPr>
        <w:t xml:space="preserve"> </w:t>
      </w:r>
      <w:r w:rsidRPr="00D75D33">
        <w:rPr>
          <w:b/>
          <w:sz w:val="24"/>
          <w:lang w:val="it-IT"/>
        </w:rPr>
        <w:t>Angelis</w:t>
      </w:r>
      <w:r w:rsidRPr="00D75D33">
        <w:rPr>
          <w:b/>
          <w:sz w:val="24"/>
          <w:vertAlign w:val="superscript"/>
          <w:lang w:val="it-IT"/>
        </w:rPr>
        <w:t>1</w:t>
      </w:r>
      <w:r w:rsidRPr="00D75D33">
        <w:rPr>
          <w:b/>
          <w:sz w:val="24"/>
          <w:lang w:val="it-IT"/>
        </w:rPr>
        <w:t>, Andrea Toma</w:t>
      </w:r>
      <w:r w:rsidRPr="00D75D33">
        <w:rPr>
          <w:b/>
          <w:sz w:val="24"/>
          <w:vertAlign w:val="superscript"/>
          <w:lang w:val="it-IT"/>
        </w:rPr>
        <w:t>1</w:t>
      </w:r>
      <w:r w:rsidRPr="00D75D33">
        <w:rPr>
          <w:b/>
          <w:sz w:val="24"/>
          <w:lang w:val="it-IT"/>
        </w:rPr>
        <w:t>,</w:t>
      </w:r>
      <w:r w:rsidRPr="00D75D33">
        <w:rPr>
          <w:b/>
          <w:spacing w:val="1"/>
          <w:sz w:val="24"/>
          <w:lang w:val="it-IT"/>
        </w:rPr>
        <w:t xml:space="preserve"> </w:t>
      </w:r>
      <w:r w:rsidRPr="00D75D33">
        <w:rPr>
          <w:b/>
          <w:sz w:val="24"/>
          <w:lang w:val="it-IT"/>
        </w:rPr>
        <w:t>Michele</w:t>
      </w:r>
      <w:r w:rsidRPr="00D75D33">
        <w:rPr>
          <w:b/>
          <w:spacing w:val="-1"/>
          <w:sz w:val="24"/>
          <w:lang w:val="it-IT"/>
        </w:rPr>
        <w:t xml:space="preserve"> </w:t>
      </w:r>
      <w:r w:rsidRPr="00D75D33">
        <w:rPr>
          <w:b/>
          <w:sz w:val="24"/>
          <w:lang w:val="it-IT"/>
        </w:rPr>
        <w:t>Tamagnone</w:t>
      </w:r>
      <w:r w:rsidRPr="00D75D33">
        <w:rPr>
          <w:sz w:val="24"/>
          <w:vertAlign w:val="superscript"/>
          <w:lang w:val="it-IT"/>
        </w:rPr>
        <w:t>1</w:t>
      </w:r>
    </w:p>
    <w:p w14:paraId="168D9E5A" w14:textId="77777777" w:rsidR="00DA212E" w:rsidRPr="00D75D33" w:rsidRDefault="00000000">
      <w:pPr>
        <w:spacing w:before="132"/>
        <w:ind w:left="912" w:right="968"/>
        <w:jc w:val="center"/>
        <w:rPr>
          <w:sz w:val="20"/>
          <w:lang w:val="it-IT"/>
        </w:rPr>
      </w:pPr>
      <w:r w:rsidRPr="00D75D33">
        <w:rPr>
          <w:sz w:val="20"/>
          <w:vertAlign w:val="superscript"/>
          <w:lang w:val="it-IT"/>
        </w:rPr>
        <w:t>1</w:t>
      </w:r>
      <w:r w:rsidRPr="00D75D33">
        <w:rPr>
          <w:sz w:val="20"/>
          <w:lang w:val="it-IT"/>
        </w:rPr>
        <w:t>Istituto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Italiano di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Tecnologia (IIT),</w:t>
      </w:r>
      <w:r w:rsidRPr="00D75D33">
        <w:rPr>
          <w:spacing w:val="-2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via Morego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30,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16163</w:t>
      </w:r>
      <w:r w:rsidRPr="00D75D33">
        <w:rPr>
          <w:spacing w:val="-2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Genova,</w:t>
      </w:r>
      <w:r w:rsidRPr="00D75D33">
        <w:rPr>
          <w:spacing w:val="-2"/>
          <w:sz w:val="20"/>
          <w:lang w:val="it-IT"/>
        </w:rPr>
        <w:t xml:space="preserve"> </w:t>
      </w:r>
      <w:proofErr w:type="spellStart"/>
      <w:r w:rsidRPr="00D75D33">
        <w:rPr>
          <w:sz w:val="20"/>
          <w:lang w:val="it-IT"/>
        </w:rPr>
        <w:t>Italy</w:t>
      </w:r>
      <w:proofErr w:type="spellEnd"/>
      <w:r w:rsidRPr="00D75D33">
        <w:rPr>
          <w:sz w:val="20"/>
          <w:lang w:val="it-IT"/>
        </w:rPr>
        <w:t>.</w:t>
      </w:r>
    </w:p>
    <w:p w14:paraId="5200B1AB" w14:textId="77777777" w:rsidR="00DA212E" w:rsidRPr="00D75D33" w:rsidRDefault="00000000">
      <w:pPr>
        <w:spacing w:before="120"/>
        <w:ind w:left="912" w:right="968"/>
        <w:jc w:val="center"/>
        <w:rPr>
          <w:sz w:val="20"/>
          <w:lang w:val="it-IT"/>
        </w:rPr>
      </w:pPr>
      <w:r w:rsidRPr="00D75D33">
        <w:rPr>
          <w:sz w:val="20"/>
          <w:vertAlign w:val="superscript"/>
          <w:lang w:val="it-IT"/>
        </w:rPr>
        <w:t>2</w:t>
      </w:r>
      <w:r w:rsidRPr="00D75D33">
        <w:rPr>
          <w:sz w:val="20"/>
          <w:lang w:val="it-IT"/>
        </w:rPr>
        <w:t>Dipartimento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di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Chimica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e Chimica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Industriale,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Università</w:t>
      </w:r>
      <w:r w:rsidRPr="00D75D33">
        <w:rPr>
          <w:spacing w:val="-2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di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Genova,</w:t>
      </w:r>
      <w:r w:rsidRPr="00D75D33">
        <w:rPr>
          <w:spacing w:val="-1"/>
          <w:sz w:val="20"/>
          <w:lang w:val="it-IT"/>
        </w:rPr>
        <w:t xml:space="preserve"> </w:t>
      </w:r>
      <w:r w:rsidRPr="00D75D33">
        <w:rPr>
          <w:sz w:val="20"/>
          <w:lang w:val="it-IT"/>
        </w:rPr>
        <w:t>Genova,</w:t>
      </w:r>
      <w:r w:rsidRPr="00D75D33">
        <w:rPr>
          <w:spacing w:val="-1"/>
          <w:sz w:val="20"/>
          <w:lang w:val="it-IT"/>
        </w:rPr>
        <w:t xml:space="preserve"> </w:t>
      </w:r>
      <w:proofErr w:type="spellStart"/>
      <w:r w:rsidRPr="00D75D33">
        <w:rPr>
          <w:sz w:val="20"/>
          <w:lang w:val="it-IT"/>
        </w:rPr>
        <w:t>Italy</w:t>
      </w:r>
      <w:proofErr w:type="spellEnd"/>
      <w:r w:rsidRPr="00D75D33">
        <w:rPr>
          <w:sz w:val="20"/>
          <w:lang w:val="it-IT"/>
        </w:rPr>
        <w:t>.</w:t>
      </w:r>
    </w:p>
    <w:p w14:paraId="7FACD831" w14:textId="77777777" w:rsidR="00DA212E" w:rsidRDefault="00000000">
      <w:pPr>
        <w:spacing w:before="119"/>
        <w:ind w:left="912" w:right="971"/>
        <w:jc w:val="center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Chemical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2"/>
          <w:sz w:val="20"/>
        </w:rPr>
        <w:t xml:space="preserve"> </w:t>
      </w:r>
      <w:r>
        <w:rPr>
          <w:sz w:val="20"/>
        </w:rPr>
        <w:t>Kansas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2"/>
          <w:sz w:val="20"/>
        </w:rPr>
        <w:t xml:space="preserve"> </w:t>
      </w:r>
      <w:r>
        <w:rPr>
          <w:sz w:val="20"/>
        </w:rPr>
        <w:t>Manhattan,</w:t>
      </w:r>
      <w:r>
        <w:rPr>
          <w:spacing w:val="-2"/>
          <w:sz w:val="20"/>
        </w:rPr>
        <w:t xml:space="preserve"> </w:t>
      </w:r>
      <w:r>
        <w:rPr>
          <w:sz w:val="20"/>
        </w:rPr>
        <w:t>U.S.A</w:t>
      </w:r>
    </w:p>
    <w:p w14:paraId="24EEBF4C" w14:textId="77777777" w:rsidR="00DA212E" w:rsidRDefault="00DA212E">
      <w:pPr>
        <w:pStyle w:val="BodyText"/>
      </w:pPr>
    </w:p>
    <w:p w14:paraId="762D84DF" w14:textId="1A61632A" w:rsidR="00DA212E" w:rsidRDefault="00000000">
      <w:pPr>
        <w:pStyle w:val="BodyText"/>
        <w:spacing w:before="132" w:line="295" w:lineRule="auto"/>
        <w:ind w:left="114" w:right="171"/>
        <w:jc w:val="both"/>
      </w:pPr>
      <w:r>
        <w:rPr>
          <w:b/>
        </w:rPr>
        <w:t xml:space="preserve">Abstract: </w:t>
      </w:r>
      <w:r>
        <w:t>In this study, we present the study of phonon-polariton bound states in the continuum (BIC) modes 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elliptical</w:t>
      </w:r>
      <w:r w:rsidR="00D75D33">
        <w:t>,</w:t>
      </w:r>
      <w:r>
        <w:rPr>
          <w:spacing w:val="1"/>
        </w:rPr>
        <w:t xml:space="preserve"> </w:t>
      </w:r>
      <w:r>
        <w:t>hexagonal</w:t>
      </w:r>
      <w:r>
        <w:rPr>
          <w:spacing w:val="1"/>
        </w:rPr>
        <w:t xml:space="preserve"> </w:t>
      </w:r>
      <w:r>
        <w:t>boron</w:t>
      </w:r>
      <w:r>
        <w:rPr>
          <w:spacing w:val="1"/>
        </w:rPr>
        <w:t xml:space="preserve"> </w:t>
      </w:r>
      <w:r>
        <w:t>nitride</w:t>
      </w:r>
      <w:r>
        <w:rPr>
          <w:spacing w:val="1"/>
        </w:rPr>
        <w:t xml:space="preserve"> </w:t>
      </w:r>
      <w:r>
        <w:t>(</w:t>
      </w:r>
      <w:proofErr w:type="spellStart"/>
      <w:r>
        <w:t>hBN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nanoantennas</w:t>
      </w:r>
      <w:proofErr w:type="spellEnd"/>
      <w:r>
        <w:t>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verification,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red-shifted</w:t>
      </w:r>
      <w:r>
        <w:rPr>
          <w:spacing w:val="1"/>
        </w:rPr>
        <w:t xml:space="preserve"> </w:t>
      </w:r>
      <w:r>
        <w:t>quasi-BIC</w:t>
      </w:r>
      <w:r>
        <w:rPr>
          <w:spacing w:val="1"/>
        </w:rPr>
        <w:t xml:space="preserve"> </w:t>
      </w:r>
      <w:r>
        <w:t>(Q-BIC)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high-quality factor along the x-polarization. Additionally, we uncover a novel concept of a blue-shifted Q-BIC</w:t>
      </w:r>
      <w:r>
        <w:rPr>
          <w:spacing w:val="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high-quality factor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y-polarization,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theoretically and</w:t>
      </w:r>
      <w:r>
        <w:rPr>
          <w:spacing w:val="-2"/>
        </w:rPr>
        <w:t xml:space="preserve"> </w:t>
      </w:r>
      <w:r>
        <w:t>experimentally.</w:t>
      </w:r>
    </w:p>
    <w:p w14:paraId="4B4F5D0A" w14:textId="77777777" w:rsidR="00DA212E" w:rsidRDefault="00DA212E">
      <w:pPr>
        <w:pStyle w:val="BodyText"/>
        <w:spacing w:before="3"/>
        <w:rPr>
          <w:sz w:val="27"/>
        </w:rPr>
      </w:pPr>
    </w:p>
    <w:p w14:paraId="3EB1368E" w14:textId="11AF9F87" w:rsidR="00DA212E" w:rsidRDefault="00000000">
      <w:pPr>
        <w:pStyle w:val="BodyText"/>
        <w:spacing w:before="1" w:line="295" w:lineRule="auto"/>
        <w:ind w:left="114" w:right="172"/>
        <w:jc w:val="both"/>
      </w:pPr>
      <w:r>
        <w:t>Bound state in the continuum (BICs) is a fascinating phenomenon in the field of physics that has garnered</w:t>
      </w:r>
      <w:r>
        <w:rPr>
          <w:spacing w:val="1"/>
        </w:rPr>
        <w:t xml:space="preserve"> </w:t>
      </w:r>
      <w:r>
        <w:t>significant attention from researchers over the years [1]. BICs refer to a special class of localized modes in open</w:t>
      </w:r>
      <w:r>
        <w:rPr>
          <w:spacing w:val="1"/>
        </w:rPr>
        <w:t xml:space="preserve"> </w:t>
      </w:r>
      <w:r>
        <w:t xml:space="preserve">systems that </w:t>
      </w:r>
      <w:proofErr w:type="gramStart"/>
      <w:r>
        <w:t>exhibits</w:t>
      </w:r>
      <w:proofErr w:type="gramEnd"/>
      <w:r>
        <w:t xml:space="preserve"> resonance frequencies embedded within the continuous spectrum but do not radiate energy</w:t>
      </w:r>
      <w:r>
        <w:rPr>
          <w:spacing w:val="1"/>
        </w:rPr>
        <w:t xml:space="preserve"> </w:t>
      </w:r>
      <w:r>
        <w:t>into the surrounding continuum. The use of bound states in the continuum (BIC) is, in particular, a very active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photonics.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proofErr w:type="spellStart"/>
      <w:r>
        <w:t>metasurfaces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applications. In fact, one of the main challenges is improving the quality factor Q by confining BICs, which is</w:t>
      </w:r>
      <w:r>
        <w:rPr>
          <w:spacing w:val="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as,</w:t>
      </w:r>
    </w:p>
    <w:p w14:paraId="2F86AAF9" w14:textId="77777777" w:rsidR="00DA212E" w:rsidRDefault="00DA212E">
      <w:pPr>
        <w:pStyle w:val="BodyText"/>
        <w:spacing w:before="11"/>
      </w:pPr>
    </w:p>
    <w:p w14:paraId="5C59CD93" w14:textId="77777777" w:rsidR="00DA212E" w:rsidRDefault="00000000">
      <w:pPr>
        <w:pStyle w:val="BodyText"/>
        <w:ind w:left="2599"/>
      </w:pPr>
      <w:r>
        <w:rPr>
          <w:rFonts w:ascii="Calibri"/>
        </w:rPr>
        <w:t>Quality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Factor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</w:t>
      </w:r>
      <w:r>
        <w:rPr>
          <w:rFonts w:ascii="Calibri"/>
          <w:i/>
        </w:rPr>
        <w:t>Q</w:t>
      </w:r>
      <w:r>
        <w:rPr>
          <w:rFonts w:ascii="Calibri"/>
        </w:rPr>
        <w:t>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=</w:t>
      </w:r>
      <w:r>
        <w:rPr>
          <w:rFonts w:ascii="Calibri"/>
          <w:spacing w:val="59"/>
        </w:rPr>
        <w:t xml:space="preserve"> </w:t>
      </w:r>
      <w:r>
        <w:rPr>
          <w:rFonts w:ascii="Calibri"/>
          <w:noProof/>
          <w:spacing w:val="10"/>
          <w:position w:val="-15"/>
        </w:rPr>
        <w:drawing>
          <wp:inline distT="0" distB="0" distL="0" distR="0" wp14:anchorId="1E96FA16" wp14:editId="2104D571">
            <wp:extent cx="1973579" cy="2666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2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                    </w:t>
      </w:r>
      <w:proofErr w:type="gramStart"/>
      <w:r>
        <w:rPr>
          <w:spacing w:val="10"/>
        </w:rPr>
        <w:t xml:space="preserve">  </w:t>
      </w:r>
      <w:r>
        <w:rPr>
          <w:spacing w:val="7"/>
        </w:rPr>
        <w:t xml:space="preserve"> </w:t>
      </w:r>
      <w:r>
        <w:t>[</w:t>
      </w:r>
      <w:proofErr w:type="gramEnd"/>
      <w:r>
        <w:t>1]</w:t>
      </w:r>
    </w:p>
    <w:p w14:paraId="7C30664D" w14:textId="3F649B89" w:rsidR="00DA212E" w:rsidRDefault="00000000">
      <w:pPr>
        <w:pStyle w:val="BodyText"/>
        <w:spacing w:before="258" w:line="288" w:lineRule="auto"/>
        <w:ind w:left="114" w:right="171"/>
        <w:jc w:val="both"/>
      </w:pPr>
      <w:r>
        <w:t xml:space="preserve">We modeled phonon polaritons in </w:t>
      </w:r>
      <w:proofErr w:type="spellStart"/>
      <w:r>
        <w:t>hBN</w:t>
      </w:r>
      <w:proofErr w:type="spellEnd"/>
      <w:r>
        <w:t xml:space="preserve"> through the Lorentz model</w:t>
      </w:r>
      <w:r w:rsidR="00D75D33">
        <w:t>,</w:t>
      </w:r>
      <w:r>
        <w:t xml:space="preserve"> including the matrix tensor equations of</w:t>
      </w:r>
      <w:r>
        <w:rPr>
          <w:spacing w:val="1"/>
        </w:rPr>
        <w:t xml:space="preserve"> </w:t>
      </w:r>
      <w:r>
        <w:t>direction-dependent permittivity</w:t>
      </w:r>
      <w:r w:rsidR="00D75D33">
        <w:t>,</w:t>
      </w:r>
      <w:r>
        <w:t xml:space="preserve"> which defined different values in x and z directions because of the uniaxial</w:t>
      </w:r>
      <w:r>
        <w:rPr>
          <w:spacing w:val="1"/>
        </w:rPr>
        <w:t xml:space="preserve"> </w:t>
      </w:r>
      <w:r>
        <w:t>in-plane</w:t>
      </w:r>
      <w:r>
        <w:rPr>
          <w:spacing w:val="-2"/>
        </w:rPr>
        <w:t xml:space="preserve"> </w:t>
      </w:r>
      <w:r>
        <w:t>isotropic</w:t>
      </w:r>
      <w:r>
        <w:rPr>
          <w:spacing w:val="-1"/>
        </w:rPr>
        <w:t xml:space="preserve"> </w:t>
      </w:r>
      <w:r>
        <w:t>crystal</w:t>
      </w:r>
      <w:r>
        <w:rPr>
          <w:spacing w:val="-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hBN</w:t>
      </w:r>
      <w:proofErr w:type="spellEnd"/>
      <w:r>
        <w:t xml:space="preserve"> (</w:t>
      </w:r>
      <w:r>
        <w:rPr>
          <w:rFonts w:ascii="Cambria Math" w:eastAsia="Cambria Math" w:hAnsi="Cambria Math"/>
        </w:rPr>
        <w:t>𝜀</w:t>
      </w:r>
      <w:r>
        <w:rPr>
          <w:rFonts w:ascii="Cambria Math" w:eastAsia="Cambria Math" w:hAnsi="Cambria Math"/>
          <w:vertAlign w:val="subscript"/>
        </w:rPr>
        <w:t>𝑥𝑥</w:t>
      </w:r>
      <w:r>
        <w:t>=</w:t>
      </w:r>
      <w:r>
        <w:rPr>
          <w:rFonts w:ascii="Cambria Math" w:eastAsia="Cambria Math" w:hAnsi="Cambria Math"/>
        </w:rPr>
        <w:t>𝜀</w:t>
      </w:r>
      <w:r>
        <w:rPr>
          <w:rFonts w:ascii="Cambria Math" w:eastAsia="Cambria Math" w:hAnsi="Cambria Math"/>
          <w:vertAlign w:val="subscript"/>
        </w:rPr>
        <w:t>𝑦𝑦</w:t>
      </w:r>
      <w:r>
        <w:rPr>
          <w:rFonts w:ascii="SimSun" w:eastAsia="SimSun" w:hAnsi="SimSun" w:hint="eastAsia"/>
        </w:rPr>
        <w:t>≠</w:t>
      </w:r>
      <w:r>
        <w:rPr>
          <w:rFonts w:ascii="Cambria Math" w:eastAsia="Cambria Math" w:hAnsi="Cambria Math"/>
        </w:rPr>
        <w:t>𝜀</w:t>
      </w:r>
      <w:r>
        <w:rPr>
          <w:rFonts w:ascii="Cambria Math" w:eastAsia="Cambria Math" w:hAnsi="Cambria Math"/>
          <w:vertAlign w:val="subscript"/>
        </w:rPr>
        <w:t>𝑧𝑧</w:t>
      </w:r>
      <w:r>
        <w:t>).</w:t>
      </w:r>
    </w:p>
    <w:p w14:paraId="67D1995F" w14:textId="77777777" w:rsidR="00DA212E" w:rsidRDefault="00000000">
      <w:pPr>
        <w:pStyle w:val="BodyText"/>
        <w:spacing w:line="295" w:lineRule="auto"/>
        <w:ind w:left="114" w:right="116"/>
        <w:jc w:val="both"/>
      </w:pPr>
      <w:r>
        <w:t xml:space="preserve">The system in our model comprises two elliptical </w:t>
      </w:r>
      <w:proofErr w:type="spellStart"/>
      <w:r>
        <w:t>hBN</w:t>
      </w:r>
      <w:proofErr w:type="spellEnd"/>
      <w:r>
        <w:t xml:space="preserve"> resonators arranged parallel to each other along the y-axis.</w:t>
      </w:r>
      <w:r>
        <w:rPr>
          <w:spacing w:val="-52"/>
        </w:rPr>
        <w:t xml:space="preserve"> </w:t>
      </w:r>
      <w:r>
        <w:t>We started by simulating the system without any rotation of the ellipses to establish the baseline for the Q-BIC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40THz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45THz.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resonance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hBN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43.60THz/1454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x-polarization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42.3THz/1411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y-polarization,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proofErr w:type="spellStart"/>
      <w:r>
        <w:t>reststrahlen</w:t>
      </w:r>
      <w:proofErr w:type="spellEnd"/>
      <w:r>
        <w:rPr>
          <w:spacing w:val="55"/>
        </w:rPr>
        <w:t xml:space="preserve"> </w:t>
      </w:r>
      <w:r>
        <w:t>band of h</w:t>
      </w:r>
      <w:r>
        <w:rPr>
          <w:vertAlign w:val="superscript"/>
        </w:rPr>
        <w:t>11</w:t>
      </w:r>
      <w:r>
        <w:t>BN (Type II hyperbolic polariton). Although the BIC mode was present at this stage, it</w:t>
      </w:r>
      <w:r>
        <w:rPr>
          <w:spacing w:val="1"/>
        </w:rPr>
        <w:t xml:space="preserve"> </w:t>
      </w:r>
      <w:r>
        <w:t>was not visible due to its non-radiative nature. To demonstrate the Q-BIC modes, we considered a cell of two</w:t>
      </w:r>
      <w:r>
        <w:rPr>
          <w:spacing w:val="1"/>
        </w:rPr>
        <w:t xml:space="preserve"> </w:t>
      </w:r>
      <w:r>
        <w:t>ellipses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broke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gramStart"/>
      <w:r>
        <w:t>symmetry,</w:t>
      </w:r>
      <w:r>
        <w:rPr>
          <w:spacing w:val="7"/>
        </w:rPr>
        <w:t xml:space="preserve"> </w:t>
      </w:r>
      <w:r>
        <w:t>and</w:t>
      </w:r>
      <w:proofErr w:type="gramEnd"/>
      <w:r>
        <w:rPr>
          <w:spacing w:val="8"/>
        </w:rPr>
        <w:t xml:space="preserve"> </w:t>
      </w:r>
      <w:r>
        <w:t>rotated</w:t>
      </w:r>
      <w:r>
        <w:rPr>
          <w:spacing w:val="8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opposite</w:t>
      </w:r>
      <w:r>
        <w:rPr>
          <w:spacing w:val="7"/>
        </w:rPr>
        <w:t xml:space="preserve"> </w:t>
      </w:r>
      <w:r>
        <w:t>directions</w:t>
      </w:r>
      <w:r>
        <w:rPr>
          <w:spacing w:val="7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degrees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(Fig.1a).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 a new Q-BIC mode with a redshift in the resonance frequency to 41.95THz/1399.3 cm</w:t>
      </w:r>
      <w:r>
        <w:rPr>
          <w:vertAlign w:val="superscript"/>
        </w:rPr>
        <w:t>-1</w:t>
      </w:r>
      <w:r>
        <w:t xml:space="preserve"> are shown in Fig. 1c,</w:t>
      </w:r>
      <w:r>
        <w:rPr>
          <w:spacing w:val="1"/>
        </w:rPr>
        <w:t xml:space="preserve"> </w:t>
      </w:r>
      <w:r>
        <w:t>along with x-polarization as a low-frequency dark mode and an increase in the quality factor of the quasi-BIC</w:t>
      </w:r>
      <w:r>
        <w:rPr>
          <w:spacing w:val="1"/>
        </w:rPr>
        <w:t xml:space="preserve"> </w:t>
      </w:r>
      <w:proofErr w:type="gramStart"/>
      <w:r>
        <w:t>mode..</w:t>
      </w:r>
      <w:proofErr w:type="gramEnd"/>
      <w:r>
        <w:t xml:space="preserve"> We achieved the enhancement in quality factor from 161.5 (main resonance) to 233.05 (Q-BIC) by nearly</w:t>
      </w:r>
      <w:r>
        <w:rPr>
          <w:spacing w:val="1"/>
        </w:rPr>
        <w:t xml:space="preserve"> </w:t>
      </w:r>
      <w:r>
        <w:t>44% calculated from eq. 1 along with x-polarization and a new Q-BIC blue shifted mode occurs along y-axis</w:t>
      </w:r>
      <w:r>
        <w:rPr>
          <w:spacing w:val="1"/>
        </w:rPr>
        <w:t xml:space="preserve"> </w:t>
      </w:r>
      <w:r>
        <w:t>polarization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43.95THz/1466cm</w:t>
      </w:r>
      <w:r>
        <w:rPr>
          <w:vertAlign w:val="superscript"/>
        </w:rPr>
        <w:t>-1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simulations,</w:t>
      </w:r>
      <w:r>
        <w:rPr>
          <w:spacing w:val="1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explained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band</w:t>
      </w:r>
      <w:r>
        <w:rPr>
          <w:spacing w:val="13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folding</w:t>
      </w:r>
      <w:r>
        <w:rPr>
          <w:spacing w:val="1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Q-BIC</w:t>
      </w:r>
      <w:r>
        <w:rPr>
          <w:spacing w:val="-1"/>
        </w:rPr>
        <w:t xml:space="preserve"> </w:t>
      </w:r>
      <w:proofErr w:type="spellStart"/>
      <w:r>
        <w:t>hBN</w:t>
      </w:r>
      <w:proofErr w:type="spellEnd"/>
      <w:r>
        <w:rPr>
          <w:spacing w:val="-1"/>
        </w:rPr>
        <w:t xml:space="preserve"> </w:t>
      </w:r>
      <w:r>
        <w:t>resonators.</w:t>
      </w:r>
    </w:p>
    <w:p w14:paraId="6EF5C606" w14:textId="77777777" w:rsidR="00DA212E" w:rsidRDefault="00000000">
      <w:pPr>
        <w:pStyle w:val="BodyText"/>
        <w:spacing w:before="2"/>
        <w:ind w:left="114"/>
        <w:jc w:val="both"/>
      </w:pPr>
      <w:r>
        <w:t>We</w:t>
      </w:r>
      <w:r>
        <w:rPr>
          <w:spacing w:val="18"/>
        </w:rPr>
        <w:t xml:space="preserve"> </w:t>
      </w:r>
      <w:r>
        <w:t>conducted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experimental</w:t>
      </w:r>
      <w:r>
        <w:rPr>
          <w:spacing w:val="18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confirm</w:t>
      </w:r>
      <w:r>
        <w:rPr>
          <w:spacing w:val="16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simulated</w:t>
      </w:r>
      <w:r>
        <w:rPr>
          <w:spacing w:val="18"/>
        </w:rPr>
        <w:t xml:space="preserve"> </w:t>
      </w:r>
      <w:r>
        <w:t>findings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BIC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Q-BIC</w:t>
      </w:r>
      <w:r>
        <w:rPr>
          <w:spacing w:val="19"/>
        </w:rPr>
        <w:t xml:space="preserve"> </w:t>
      </w:r>
      <w:r>
        <w:t>modes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proofErr w:type="gramStart"/>
      <w:r>
        <w:t>hBN</w:t>
      </w:r>
      <w:proofErr w:type="spellEnd"/>
      <w:proofErr w:type="gramEnd"/>
    </w:p>
    <w:p w14:paraId="65BABF53" w14:textId="77777777" w:rsidR="00DA212E" w:rsidRDefault="00DA212E">
      <w:pPr>
        <w:jc w:val="both"/>
        <w:sectPr w:rsidR="00DA212E">
          <w:type w:val="continuous"/>
          <w:pgSz w:w="12250" w:h="15850"/>
          <w:pgMar w:top="780" w:right="960" w:bottom="280" w:left="1020" w:header="720" w:footer="720" w:gutter="0"/>
          <w:cols w:space="720"/>
        </w:sectPr>
      </w:pPr>
    </w:p>
    <w:p w14:paraId="484AC9C3" w14:textId="3908C932" w:rsidR="00DA212E" w:rsidRDefault="00000000">
      <w:pPr>
        <w:pStyle w:val="BodyText"/>
        <w:spacing w:before="86" w:line="295" w:lineRule="auto"/>
        <w:ind w:left="114" w:right="170"/>
        <w:jc w:val="both"/>
      </w:pPr>
      <w:r>
        <w:lastRenderedPageBreak/>
        <w:t>nano-antennas. To create our sample, we exfoliated natural h</w:t>
      </w:r>
      <w:r>
        <w:rPr>
          <w:vertAlign w:val="superscript"/>
        </w:rPr>
        <w:t>11</w:t>
      </w:r>
      <w:r>
        <w:t>BN onto a CaF</w:t>
      </w:r>
      <w:r>
        <w:rPr>
          <w:vertAlign w:val="subscript"/>
        </w:rPr>
        <w:t>2</w:t>
      </w:r>
      <w:r>
        <w:t xml:space="preserve"> substrate, chosen for its UV-IR</w:t>
      </w:r>
      <w:r>
        <w:rPr>
          <w:spacing w:val="1"/>
        </w:rPr>
        <w:t xml:space="preserve"> </w:t>
      </w:r>
      <w:r>
        <w:t>spectrum transparency, and patterned the meta-surfaces of elliptical resonators with e-beam lithography. After</w:t>
      </w:r>
      <w:r>
        <w:rPr>
          <w:spacing w:val="1"/>
        </w:rPr>
        <w:t xml:space="preserve"> </w:t>
      </w:r>
      <w:r>
        <w:t xml:space="preserve">fabrication, SEM images were taken and presented in Figure 1b, which shows elliptical </w:t>
      </w:r>
      <w:proofErr w:type="spellStart"/>
      <w:r>
        <w:t>hBN</w:t>
      </w:r>
      <w:proofErr w:type="spellEnd"/>
      <w:r>
        <w:t xml:space="preserve"> nano-antenna</w:t>
      </w:r>
      <w:r>
        <w:rPr>
          <w:spacing w:val="1"/>
        </w:rPr>
        <w:t xml:space="preserve"> </w:t>
      </w:r>
      <w:r>
        <w:t>resonators with a period size of 1.7µm. We used FTIR spectroscopy to measure the transmission spectrum under</w:t>
      </w:r>
      <w:r>
        <w:rPr>
          <w:spacing w:val="1"/>
        </w:rPr>
        <w:t xml:space="preserve"> </w:t>
      </w:r>
      <w:r>
        <w:t>the IR-transmission regime of 1300 cm</w:t>
      </w:r>
      <w:r>
        <w:rPr>
          <w:vertAlign w:val="superscript"/>
        </w:rPr>
        <w:t>-1</w:t>
      </w:r>
      <w:r>
        <w:t xml:space="preserve"> -1350 cm</w:t>
      </w:r>
      <w:r>
        <w:rPr>
          <w:vertAlign w:val="superscript"/>
        </w:rPr>
        <w:t>-1</w:t>
      </w:r>
      <w:r>
        <w:t xml:space="preserve"> with an aperture size of 20µm. Our results indicate the</w:t>
      </w:r>
      <w:r>
        <w:rPr>
          <w:spacing w:val="1"/>
        </w:rPr>
        <w:t xml:space="preserve"> </w:t>
      </w:r>
      <w:r>
        <w:t>presence of the Q-BIC mode, which is red-shifted at a frequency of 1383 cm</w:t>
      </w:r>
      <w:r>
        <w:rPr>
          <w:vertAlign w:val="superscript"/>
        </w:rPr>
        <w:t>-1</w:t>
      </w:r>
      <w:r>
        <w:t xml:space="preserve"> along the x-polarization, as shown</w:t>
      </w:r>
      <w:r>
        <w:rPr>
          <w:spacing w:val="-52"/>
        </w:rPr>
        <w:t xml:space="preserve"> </w:t>
      </w:r>
      <w:r>
        <w:t xml:space="preserve">by the </w:t>
      </w:r>
      <w:r w:rsidR="00D75D33">
        <w:t>solid red</w:t>
      </w:r>
      <w:r>
        <w:t xml:space="preserve"> line in Figure 1d. We used a polarizer to separate out both modes along the x and y polarization,</w:t>
      </w:r>
      <w:r>
        <w:rPr>
          <w:spacing w:val="1"/>
        </w:rPr>
        <w:t xml:space="preserve"> </w:t>
      </w:r>
      <w:r>
        <w:t>as shown in Figure 1d. Our findings also provide experimental evidence of the presence of band structure folding</w:t>
      </w:r>
      <w:r>
        <w:rPr>
          <w:spacing w:val="-52"/>
        </w:rPr>
        <w:t xml:space="preserve"> </w:t>
      </w:r>
      <w:r>
        <w:t>along y-polarization, as the Q-BIC along y-polarization is blue-shifted to 1437cm</w:t>
      </w:r>
      <w:r>
        <w:rPr>
          <w:vertAlign w:val="superscript"/>
        </w:rPr>
        <w:t>-1</w:t>
      </w:r>
      <w:r>
        <w:t xml:space="preserve">, as shown by the </w:t>
      </w:r>
      <w:r w:rsidR="00D75D33">
        <w:t>solid blue</w:t>
      </w:r>
      <w:r>
        <w:rPr>
          <w:spacing w:val="1"/>
        </w:rPr>
        <w:t xml:space="preserve"> </w:t>
      </w:r>
      <w:r>
        <w:t>line in Figure 1d. Finally, we achieved nearly a 39% enhancement in the red-shifted Q-factor from 143 (main</w:t>
      </w:r>
      <w:r>
        <w:rPr>
          <w:spacing w:val="1"/>
        </w:rPr>
        <w:t xml:space="preserve"> </w:t>
      </w:r>
      <w:r>
        <w:t>resonance) to 198 (Q-BIC) along the x-polarization. This project has received funding from the European</w:t>
      </w:r>
      <w:r>
        <w:rPr>
          <w:spacing w:val="1"/>
        </w:rPr>
        <w:t xml:space="preserve"> </w:t>
      </w:r>
      <w:r>
        <w:t>Research Council (ERC) under the European Union’s Horizon 2020 research and innovation program (Grant</w:t>
      </w:r>
      <w:r>
        <w:rPr>
          <w:spacing w:val="1"/>
        </w:rPr>
        <w:t xml:space="preserve"> </w:t>
      </w:r>
      <w:r>
        <w:t>Agreement No. 948250)</w:t>
      </w:r>
    </w:p>
    <w:p w14:paraId="782B2C48" w14:textId="77777777" w:rsidR="00DA212E" w:rsidRDefault="00DA212E">
      <w:pPr>
        <w:pStyle w:val="BodyText"/>
        <w:rPr>
          <w:sz w:val="20"/>
        </w:rPr>
      </w:pPr>
    </w:p>
    <w:p w14:paraId="2B4EBC52" w14:textId="77777777" w:rsidR="00DA212E" w:rsidRDefault="00000000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7D1369" wp14:editId="465E884C">
            <wp:simplePos x="0" y="0"/>
            <wp:positionH relativeFrom="page">
              <wp:posOffset>2137410</wp:posOffset>
            </wp:positionH>
            <wp:positionV relativeFrom="paragraph">
              <wp:posOffset>108263</wp:posOffset>
            </wp:positionV>
            <wp:extent cx="3495544" cy="36255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544" cy="36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B5A81" w14:textId="77777777" w:rsidR="00DA212E" w:rsidRDefault="00000000">
      <w:pPr>
        <w:spacing w:before="127" w:line="355" w:lineRule="auto"/>
        <w:ind w:left="114" w:right="101"/>
        <w:rPr>
          <w:sz w:val="18"/>
        </w:rPr>
      </w:pPr>
      <w:r>
        <w:rPr>
          <w:b/>
          <w:position w:val="1"/>
          <w:sz w:val="20"/>
        </w:rPr>
        <w:t xml:space="preserve">Figure 1 - </w:t>
      </w:r>
      <w:proofErr w:type="spellStart"/>
      <w:r>
        <w:rPr>
          <w:position w:val="1"/>
          <w:sz w:val="18"/>
        </w:rPr>
        <w:t>hBN</w:t>
      </w:r>
      <w:proofErr w:type="spellEnd"/>
      <w:r>
        <w:rPr>
          <w:position w:val="1"/>
          <w:sz w:val="18"/>
        </w:rPr>
        <w:t xml:space="preserve"> resonators with the major axis of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488nm,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minor axis of 247nm, </w:t>
      </w:r>
      <w:proofErr w:type="spellStart"/>
      <w:r>
        <w:rPr>
          <w:position w:val="1"/>
          <w:sz w:val="18"/>
        </w:rPr>
        <w:t>hBN</w:t>
      </w:r>
      <w:proofErr w:type="spellEnd"/>
      <w:r>
        <w:rPr>
          <w:position w:val="1"/>
          <w:sz w:val="18"/>
        </w:rPr>
        <w:t xml:space="preserve"> thickness of 80nm over the CAF</w:t>
      </w:r>
      <w:r>
        <w:rPr>
          <w:sz w:val="12"/>
        </w:rPr>
        <w:t>2</w:t>
      </w:r>
      <w:r>
        <w:rPr>
          <w:spacing w:val="1"/>
          <w:sz w:val="12"/>
        </w:rPr>
        <w:t xml:space="preserve"> </w:t>
      </w:r>
      <w:r>
        <w:rPr>
          <w:position w:val="1"/>
          <w:sz w:val="18"/>
        </w:rPr>
        <w:t>substrate (1a),</w:t>
      </w:r>
      <w:r>
        <w:rPr>
          <w:spacing w:val="-42"/>
          <w:position w:val="1"/>
          <w:sz w:val="18"/>
        </w:rPr>
        <w:t xml:space="preserve"> </w:t>
      </w:r>
      <w:r>
        <w:rPr>
          <w:sz w:val="18"/>
        </w:rPr>
        <w:t>SEM</w:t>
      </w:r>
      <w:r>
        <w:rPr>
          <w:spacing w:val="27"/>
          <w:sz w:val="18"/>
        </w:rPr>
        <w:t xml:space="preserve"> </w:t>
      </w:r>
      <w:r>
        <w:rPr>
          <w:sz w:val="18"/>
        </w:rPr>
        <w:t>image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hBN</w:t>
      </w:r>
      <w:proofErr w:type="spellEnd"/>
      <w:r>
        <w:rPr>
          <w:spacing w:val="27"/>
          <w:sz w:val="18"/>
        </w:rPr>
        <w:t xml:space="preserve"> </w:t>
      </w:r>
      <w:r>
        <w:rPr>
          <w:sz w:val="18"/>
        </w:rPr>
        <w:t>resonators</w:t>
      </w:r>
      <w:r>
        <w:rPr>
          <w:spacing w:val="27"/>
          <w:sz w:val="18"/>
        </w:rPr>
        <w:t xml:space="preserve"> </w:t>
      </w:r>
      <w:r>
        <w:rPr>
          <w:sz w:val="18"/>
        </w:rPr>
        <w:t>having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period</w:t>
      </w:r>
      <w:r>
        <w:rPr>
          <w:spacing w:val="28"/>
          <w:sz w:val="18"/>
        </w:rPr>
        <w:t xml:space="preserve"> </w:t>
      </w:r>
      <w:r>
        <w:rPr>
          <w:sz w:val="18"/>
        </w:rPr>
        <w:t>size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1.7µm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8"/>
          <w:sz w:val="18"/>
        </w:rPr>
        <w:t xml:space="preserve"> </w:t>
      </w:r>
      <w:r>
        <w:rPr>
          <w:sz w:val="18"/>
        </w:rPr>
        <w:t>same</w:t>
      </w:r>
      <w:r>
        <w:rPr>
          <w:spacing w:val="27"/>
          <w:sz w:val="18"/>
        </w:rPr>
        <w:t xml:space="preserve"> </w:t>
      </w:r>
      <w:r>
        <w:rPr>
          <w:sz w:val="18"/>
        </w:rPr>
        <w:t>measurements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simulated</w:t>
      </w:r>
      <w:r>
        <w:rPr>
          <w:spacing w:val="26"/>
          <w:sz w:val="18"/>
        </w:rPr>
        <w:t xml:space="preserve"> </w:t>
      </w:r>
      <w:r>
        <w:rPr>
          <w:sz w:val="18"/>
        </w:rPr>
        <w:t>resonators</w:t>
      </w:r>
      <w:r>
        <w:rPr>
          <w:spacing w:val="27"/>
          <w:sz w:val="18"/>
        </w:rPr>
        <w:t xml:space="preserve"> </w:t>
      </w:r>
      <w:r>
        <w:rPr>
          <w:sz w:val="18"/>
        </w:rPr>
        <w:t>(1b),</w:t>
      </w:r>
      <w:r>
        <w:rPr>
          <w:spacing w:val="28"/>
          <w:sz w:val="18"/>
        </w:rPr>
        <w:t xml:space="preserve"> </w:t>
      </w:r>
      <w:r>
        <w:rPr>
          <w:sz w:val="18"/>
        </w:rPr>
        <w:t>Simulated</w:t>
      </w:r>
      <w:r>
        <w:rPr>
          <w:spacing w:val="1"/>
          <w:sz w:val="18"/>
        </w:rPr>
        <w:t xml:space="preserve"> </w:t>
      </w:r>
      <w:r>
        <w:rPr>
          <w:sz w:val="18"/>
        </w:rPr>
        <w:t>transmitted</w:t>
      </w:r>
      <w:r>
        <w:rPr>
          <w:spacing w:val="9"/>
          <w:sz w:val="18"/>
        </w:rPr>
        <w:t xml:space="preserve"> </w:t>
      </w:r>
      <w:r>
        <w:rPr>
          <w:sz w:val="18"/>
        </w:rPr>
        <w:t>curves</w:t>
      </w:r>
      <w:r>
        <w:rPr>
          <w:spacing w:val="11"/>
          <w:sz w:val="18"/>
        </w:rPr>
        <w:t xml:space="preserve"> </w:t>
      </w:r>
      <w:r>
        <w:rPr>
          <w:sz w:val="18"/>
        </w:rPr>
        <w:t>shows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main</w:t>
      </w:r>
      <w:r>
        <w:rPr>
          <w:spacing w:val="11"/>
          <w:sz w:val="18"/>
        </w:rPr>
        <w:t xml:space="preserve"> </w:t>
      </w:r>
      <w:r>
        <w:rPr>
          <w:sz w:val="18"/>
        </w:rPr>
        <w:t>resonances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zero</w:t>
      </w:r>
      <w:r>
        <w:rPr>
          <w:spacing w:val="11"/>
          <w:sz w:val="18"/>
        </w:rPr>
        <w:t xml:space="preserve"> </w:t>
      </w:r>
      <w:r>
        <w:rPr>
          <w:sz w:val="18"/>
        </w:rPr>
        <w:t>degrees</w:t>
      </w:r>
      <w:r>
        <w:rPr>
          <w:spacing w:val="11"/>
          <w:sz w:val="18"/>
        </w:rPr>
        <w:t xml:space="preserve"> </w:t>
      </w:r>
      <w:r>
        <w:rPr>
          <w:sz w:val="18"/>
        </w:rPr>
        <w:t>rotation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dotted</w:t>
      </w:r>
      <w:r>
        <w:rPr>
          <w:spacing w:val="8"/>
          <w:sz w:val="18"/>
        </w:rPr>
        <w:t xml:space="preserve"> </w:t>
      </w:r>
      <w:r>
        <w:rPr>
          <w:sz w:val="18"/>
        </w:rPr>
        <w:t>lines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25</w:t>
      </w:r>
      <w:r>
        <w:rPr>
          <w:spacing w:val="11"/>
          <w:sz w:val="18"/>
        </w:rPr>
        <w:t xml:space="preserve"> </w:t>
      </w:r>
      <w:r>
        <w:rPr>
          <w:sz w:val="18"/>
        </w:rPr>
        <w:t>degrees</w:t>
      </w:r>
      <w:r>
        <w:rPr>
          <w:spacing w:val="11"/>
          <w:sz w:val="18"/>
        </w:rPr>
        <w:t xml:space="preserve"> </w:t>
      </w:r>
      <w:r>
        <w:rPr>
          <w:sz w:val="18"/>
        </w:rPr>
        <w:t>rotation</w:t>
      </w:r>
      <w:r>
        <w:rPr>
          <w:spacing w:val="10"/>
          <w:sz w:val="18"/>
        </w:rPr>
        <w:t xml:space="preserve"> </w:t>
      </w:r>
      <w:r>
        <w:rPr>
          <w:sz w:val="18"/>
        </w:rPr>
        <w:t>curves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2"/>
          <w:sz w:val="18"/>
        </w:rPr>
        <w:t xml:space="preserve"> </w:t>
      </w:r>
      <w:r>
        <w:rPr>
          <w:sz w:val="18"/>
        </w:rPr>
        <w:t>solid</w:t>
      </w:r>
      <w:r>
        <w:rPr>
          <w:spacing w:val="10"/>
          <w:sz w:val="18"/>
        </w:rPr>
        <w:t xml:space="preserve"> </w:t>
      </w:r>
      <w:r>
        <w:rPr>
          <w:sz w:val="18"/>
        </w:rPr>
        <w:t>lines,</w:t>
      </w:r>
      <w:r>
        <w:rPr>
          <w:spacing w:val="11"/>
          <w:sz w:val="18"/>
        </w:rPr>
        <w:t xml:space="preserve"> </w:t>
      </w:r>
      <w:r>
        <w:rPr>
          <w:sz w:val="18"/>
        </w:rPr>
        <w:t>red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blue</w:t>
      </w:r>
      <w:r>
        <w:rPr>
          <w:spacing w:val="13"/>
          <w:sz w:val="18"/>
        </w:rPr>
        <w:t xml:space="preserve"> </w:t>
      </w:r>
      <w:r>
        <w:rPr>
          <w:sz w:val="18"/>
        </w:rPr>
        <w:t>color</w:t>
      </w:r>
      <w:r>
        <w:rPr>
          <w:spacing w:val="13"/>
          <w:sz w:val="18"/>
        </w:rPr>
        <w:t xml:space="preserve"> </w:t>
      </w:r>
      <w:r>
        <w:rPr>
          <w:sz w:val="18"/>
        </w:rPr>
        <w:t>shows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x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y</w:t>
      </w:r>
      <w:r>
        <w:rPr>
          <w:spacing w:val="14"/>
          <w:sz w:val="18"/>
        </w:rPr>
        <w:t xml:space="preserve"> </w:t>
      </w:r>
      <w:r>
        <w:rPr>
          <w:sz w:val="18"/>
        </w:rPr>
        <w:t>polarization</w:t>
      </w:r>
      <w:r>
        <w:rPr>
          <w:spacing w:val="14"/>
          <w:sz w:val="18"/>
        </w:rPr>
        <w:t xml:space="preserve"> </w:t>
      </w:r>
      <w:r>
        <w:rPr>
          <w:sz w:val="18"/>
        </w:rPr>
        <w:t>respectively</w:t>
      </w:r>
      <w:r>
        <w:rPr>
          <w:spacing w:val="18"/>
          <w:sz w:val="18"/>
        </w:rPr>
        <w:t xml:space="preserve"> </w:t>
      </w:r>
      <w:r>
        <w:rPr>
          <w:sz w:val="18"/>
        </w:rPr>
        <w:t>(1c),</w:t>
      </w:r>
      <w:r>
        <w:rPr>
          <w:spacing w:val="13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15"/>
          <w:sz w:val="18"/>
        </w:rPr>
        <w:t xml:space="preserve"> </w:t>
      </w:r>
      <w:r>
        <w:rPr>
          <w:sz w:val="18"/>
        </w:rPr>
        <w:t>FTIR</w:t>
      </w:r>
      <w:r>
        <w:rPr>
          <w:spacing w:val="14"/>
          <w:sz w:val="18"/>
        </w:rPr>
        <w:t xml:space="preserve"> </w:t>
      </w:r>
      <w:r>
        <w:rPr>
          <w:sz w:val="18"/>
        </w:rPr>
        <w:t>curves</w:t>
      </w:r>
      <w:r>
        <w:rPr>
          <w:spacing w:val="15"/>
          <w:sz w:val="18"/>
        </w:rPr>
        <w:t xml:space="preserve"> </w:t>
      </w:r>
      <w:r>
        <w:rPr>
          <w:sz w:val="18"/>
        </w:rPr>
        <w:t>show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5"/>
          <w:sz w:val="18"/>
        </w:rPr>
        <w:t xml:space="preserve"> </w:t>
      </w:r>
      <w:r>
        <w:rPr>
          <w:sz w:val="18"/>
        </w:rPr>
        <w:t>solid</w:t>
      </w:r>
      <w:r>
        <w:rPr>
          <w:spacing w:val="13"/>
          <w:sz w:val="18"/>
        </w:rPr>
        <w:t xml:space="preserve"> </w:t>
      </w:r>
      <w:r>
        <w:rPr>
          <w:sz w:val="18"/>
        </w:rPr>
        <w:t>lines,</w:t>
      </w:r>
      <w:r>
        <w:rPr>
          <w:spacing w:val="13"/>
          <w:sz w:val="18"/>
        </w:rPr>
        <w:t xml:space="preserve"> </w:t>
      </w:r>
      <w:r>
        <w:rPr>
          <w:sz w:val="18"/>
        </w:rPr>
        <w:t>black</w:t>
      </w:r>
      <w:r>
        <w:rPr>
          <w:spacing w:val="13"/>
          <w:sz w:val="18"/>
        </w:rPr>
        <w:t xml:space="preserve"> </w:t>
      </w:r>
      <w:r>
        <w:rPr>
          <w:sz w:val="18"/>
        </w:rPr>
        <w:t>represents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unpolarized</w:t>
      </w:r>
      <w:r>
        <w:rPr>
          <w:spacing w:val="-2"/>
          <w:sz w:val="18"/>
        </w:rPr>
        <w:t xml:space="preserve"> </w:t>
      </w:r>
      <w:r>
        <w:rPr>
          <w:sz w:val="18"/>
        </w:rPr>
        <w:t>curve</w:t>
      </w:r>
      <w:r>
        <w:rPr>
          <w:spacing w:val="-1"/>
          <w:sz w:val="18"/>
        </w:rPr>
        <w:t xml:space="preserve"> </w:t>
      </w:r>
      <w:r>
        <w:rPr>
          <w:sz w:val="18"/>
        </w:rPr>
        <w:t>(without polarizer),</w:t>
      </w:r>
      <w:r>
        <w:rPr>
          <w:spacing w:val="-1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blue</w:t>
      </w:r>
      <w:r>
        <w:rPr>
          <w:spacing w:val="-1"/>
          <w:sz w:val="18"/>
        </w:rPr>
        <w:t xml:space="preserve"> </w:t>
      </w:r>
      <w:r>
        <w:rPr>
          <w:sz w:val="18"/>
        </w:rPr>
        <w:t>shows the</w:t>
      </w:r>
      <w:r>
        <w:rPr>
          <w:spacing w:val="-1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1"/>
          <w:sz w:val="18"/>
        </w:rPr>
        <w:t xml:space="preserve"> </w:t>
      </w:r>
      <w:r>
        <w:rPr>
          <w:sz w:val="18"/>
        </w:rPr>
        <w:t>curves shows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y polarization</w:t>
      </w:r>
      <w:r>
        <w:rPr>
          <w:spacing w:val="-2"/>
          <w:sz w:val="18"/>
        </w:rPr>
        <w:t xml:space="preserve"> </w:t>
      </w:r>
      <w:r>
        <w:rPr>
          <w:sz w:val="18"/>
        </w:rPr>
        <w:t>respectively.</w:t>
      </w:r>
    </w:p>
    <w:p w14:paraId="10EBA9A2" w14:textId="77777777" w:rsidR="00DA212E" w:rsidRDefault="00DA212E">
      <w:pPr>
        <w:pStyle w:val="BodyText"/>
        <w:spacing w:before="7"/>
        <w:rPr>
          <w:sz w:val="25"/>
        </w:rPr>
      </w:pPr>
    </w:p>
    <w:p w14:paraId="3BD76A1E" w14:textId="77777777" w:rsidR="00DA212E" w:rsidRDefault="00000000">
      <w:pPr>
        <w:ind w:left="114"/>
        <w:rPr>
          <w:b/>
        </w:rPr>
      </w:pPr>
      <w:r>
        <w:rPr>
          <w:b/>
        </w:rPr>
        <w:t>References</w:t>
      </w:r>
    </w:p>
    <w:p w14:paraId="520ED890" w14:textId="77777777" w:rsidR="00DA212E" w:rsidRDefault="00000000">
      <w:pPr>
        <w:tabs>
          <w:tab w:val="left" w:pos="473"/>
        </w:tabs>
        <w:spacing w:before="62" w:line="316" w:lineRule="auto"/>
        <w:ind w:left="474" w:right="192" w:hanging="360"/>
        <w:rPr>
          <w:sz w:val="20"/>
        </w:rPr>
      </w:pPr>
      <w:r>
        <w:rPr>
          <w:sz w:val="21"/>
        </w:rPr>
        <w:t>1.</w:t>
      </w:r>
      <w:r>
        <w:rPr>
          <w:sz w:val="21"/>
        </w:rPr>
        <w:tab/>
      </w:r>
      <w:r>
        <w:rPr>
          <w:sz w:val="20"/>
        </w:rPr>
        <w:t xml:space="preserve">Joseph, </w:t>
      </w:r>
      <w:proofErr w:type="spellStart"/>
      <w:r>
        <w:rPr>
          <w:sz w:val="20"/>
        </w:rPr>
        <w:t>Shereena</w:t>
      </w:r>
      <w:proofErr w:type="spellEnd"/>
      <w:r>
        <w:rPr>
          <w:sz w:val="20"/>
        </w:rPr>
        <w:t>, et al. "Bound states in the continuum in resonant nanostructures: an overview of engineered materials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tailored applications."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Nanophotonics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10.17 (2021):</w:t>
      </w:r>
      <w:r>
        <w:rPr>
          <w:spacing w:val="-1"/>
          <w:sz w:val="20"/>
        </w:rPr>
        <w:t xml:space="preserve"> </w:t>
      </w:r>
      <w:r>
        <w:rPr>
          <w:sz w:val="20"/>
        </w:rPr>
        <w:t>4175-4207.</w:t>
      </w:r>
    </w:p>
    <w:sectPr w:rsidR="00DA212E">
      <w:pgSz w:w="12250" w:h="15850"/>
      <w:pgMar w:top="13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12E"/>
    <w:rsid w:val="00D75D33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303A"/>
  <w15:docId w15:val="{0436AF68-FDDD-444C-9177-57546C69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12" w:right="9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4723</Characters>
  <Application>Microsoft Office Word</Application>
  <DocSecurity>0</DocSecurity>
  <Lines>67</Lines>
  <Paragraphs>18</Paragraphs>
  <ScaleCrop>false</ScaleCrop>
  <Company>Istituto Italiano di Tecnologia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Simple Template for META’08 Online Papers</dc:title>
  <dc:creator>Elijah</dc:creator>
  <cp:lastModifiedBy>Harsh Gupta</cp:lastModifiedBy>
  <cp:revision>3</cp:revision>
  <cp:lastPrinted>2023-06-14T15:59:00Z</cp:lastPrinted>
  <dcterms:created xsi:type="dcterms:W3CDTF">2023-06-14T15:56:00Z</dcterms:created>
  <dcterms:modified xsi:type="dcterms:W3CDTF">2023-06-14T15:59:00Z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  <property fmtid="{D5CDD505-2E9C-101B-9397-08002B2CF9AE}" pid="5" name="GrammarlyDocumentId">
    <vt:lpwstr>3aba484046c20269f7425bcba6949729928e0760b3584c4074a98ac7f8e13efe</vt:lpwstr>
  </property>
</Properties>
</file>