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B96" w:rsidRDefault="009E3CC9" w:rsidP="002344D6">
      <w:pPr>
        <w:autoSpaceDE w:val="0"/>
        <w:autoSpaceDN w:val="0"/>
        <w:adjustRightInd w:val="0"/>
        <w:jc w:val="center"/>
        <w:rPr>
          <w:b/>
          <w:sz w:val="28"/>
          <w:szCs w:val="28"/>
        </w:rPr>
      </w:pPr>
      <w:r>
        <w:rPr>
          <w:rFonts w:eastAsia="Calibri"/>
          <w:b/>
          <w:sz w:val="28"/>
          <w:szCs w:val="28"/>
        </w:rPr>
        <w:t>Remote temperature sensing using</w:t>
      </w:r>
      <w:r w:rsidR="00204DEE">
        <w:rPr>
          <w:rFonts w:eastAsia="Calibri"/>
          <w:b/>
          <w:sz w:val="28"/>
          <w:szCs w:val="28"/>
        </w:rPr>
        <w:t xml:space="preserve"> </w:t>
      </w:r>
      <w:proofErr w:type="spellStart"/>
      <w:r w:rsidR="00204DEE">
        <w:rPr>
          <w:rFonts w:eastAsia="Calibri"/>
          <w:b/>
          <w:sz w:val="28"/>
          <w:szCs w:val="28"/>
        </w:rPr>
        <w:t>upconverting</w:t>
      </w:r>
      <w:proofErr w:type="spellEnd"/>
      <w:r w:rsidR="00204DEE">
        <w:rPr>
          <w:rFonts w:eastAsia="Calibri"/>
          <w:b/>
          <w:sz w:val="28"/>
          <w:szCs w:val="28"/>
        </w:rPr>
        <w:t xml:space="preserve"> phosphor and</w:t>
      </w:r>
      <w:r>
        <w:rPr>
          <w:rFonts w:eastAsia="Calibri"/>
          <w:b/>
          <w:sz w:val="28"/>
          <w:szCs w:val="28"/>
        </w:rPr>
        <w:t xml:space="preserve"> artificial neural networks</w:t>
      </w:r>
      <w:r w:rsidR="00915A0D">
        <w:rPr>
          <w:b/>
          <w:sz w:val="28"/>
          <w:szCs w:val="28"/>
        </w:rPr>
        <w:t xml:space="preserve"> </w:t>
      </w:r>
    </w:p>
    <w:p w:rsidR="009E3CC9" w:rsidRDefault="009E3CC9" w:rsidP="002344D6">
      <w:pPr>
        <w:autoSpaceDE w:val="0"/>
        <w:autoSpaceDN w:val="0"/>
        <w:adjustRightInd w:val="0"/>
        <w:jc w:val="center"/>
        <w:rPr>
          <w:sz w:val="22"/>
          <w:szCs w:val="22"/>
        </w:rPr>
      </w:pPr>
    </w:p>
    <w:p w:rsidR="00152B96" w:rsidRDefault="00152B96" w:rsidP="00152B96">
      <w:pPr>
        <w:autoSpaceDE w:val="0"/>
        <w:autoSpaceDN w:val="0"/>
        <w:adjustRightInd w:val="0"/>
        <w:jc w:val="center"/>
        <w:rPr>
          <w:sz w:val="22"/>
          <w:szCs w:val="22"/>
        </w:rPr>
      </w:pPr>
      <w:r w:rsidRPr="00152B96">
        <w:rPr>
          <w:sz w:val="22"/>
          <w:szCs w:val="22"/>
        </w:rPr>
        <w:t xml:space="preserve">M.S. </w:t>
      </w:r>
      <w:proofErr w:type="spellStart"/>
      <w:r w:rsidRPr="00152B96">
        <w:rPr>
          <w:sz w:val="22"/>
          <w:szCs w:val="22"/>
        </w:rPr>
        <w:t>Rabasovic</w:t>
      </w:r>
      <w:proofErr w:type="spellEnd"/>
      <w:r w:rsidRPr="00152B96">
        <w:rPr>
          <w:sz w:val="22"/>
          <w:szCs w:val="22"/>
        </w:rPr>
        <w:t xml:space="preserve">, </w:t>
      </w:r>
      <w:r w:rsidR="00307BDE">
        <w:rPr>
          <w:sz w:val="22"/>
          <w:szCs w:val="22"/>
        </w:rPr>
        <w:t>M.</w:t>
      </w:r>
      <w:r w:rsidRPr="00152B96">
        <w:rPr>
          <w:sz w:val="22"/>
          <w:szCs w:val="22"/>
        </w:rPr>
        <w:t xml:space="preserve">G. </w:t>
      </w:r>
      <w:proofErr w:type="spellStart"/>
      <w:r w:rsidRPr="00152B96">
        <w:rPr>
          <w:sz w:val="22"/>
          <w:szCs w:val="22"/>
        </w:rPr>
        <w:t>Nikolic</w:t>
      </w:r>
      <w:proofErr w:type="spellEnd"/>
      <w:r w:rsidR="009E3CC9">
        <w:rPr>
          <w:sz w:val="22"/>
          <w:szCs w:val="22"/>
          <w:vertAlign w:val="superscript"/>
        </w:rPr>
        <w:t xml:space="preserve"> </w:t>
      </w:r>
      <w:r w:rsidR="009E3CC9">
        <w:rPr>
          <w:sz w:val="22"/>
          <w:szCs w:val="22"/>
        </w:rPr>
        <w:t xml:space="preserve">and D. </w:t>
      </w:r>
      <w:proofErr w:type="spellStart"/>
      <w:r w:rsidR="009E3CC9">
        <w:rPr>
          <w:sz w:val="22"/>
          <w:szCs w:val="22"/>
        </w:rPr>
        <w:t>Sevic</w:t>
      </w:r>
      <w:proofErr w:type="spellEnd"/>
    </w:p>
    <w:p w:rsidR="00F07D1C" w:rsidRDefault="00F07D1C" w:rsidP="00F07D1C">
      <w:pPr>
        <w:autoSpaceDE w:val="0"/>
        <w:autoSpaceDN w:val="0"/>
        <w:adjustRightInd w:val="0"/>
        <w:jc w:val="center"/>
        <w:rPr>
          <w:i/>
          <w:iCs/>
          <w:sz w:val="20"/>
          <w:szCs w:val="20"/>
        </w:rPr>
      </w:pPr>
      <w:r w:rsidRPr="00F07D1C">
        <w:rPr>
          <w:i/>
          <w:iCs/>
          <w:sz w:val="20"/>
          <w:szCs w:val="20"/>
        </w:rPr>
        <w:t>Institute of Physics,</w:t>
      </w:r>
      <w:r>
        <w:rPr>
          <w:i/>
          <w:iCs/>
          <w:sz w:val="20"/>
          <w:szCs w:val="20"/>
        </w:rPr>
        <w:t xml:space="preserve"> </w:t>
      </w:r>
      <w:r w:rsidRPr="00F07D1C">
        <w:rPr>
          <w:i/>
          <w:iCs/>
          <w:sz w:val="20"/>
          <w:szCs w:val="20"/>
        </w:rPr>
        <w:t>Belgrade, Serbia</w:t>
      </w:r>
    </w:p>
    <w:p w:rsidR="00CC429D" w:rsidRPr="003949BB" w:rsidRDefault="004E3764" w:rsidP="002344D6">
      <w:pPr>
        <w:autoSpaceDE w:val="0"/>
        <w:autoSpaceDN w:val="0"/>
        <w:adjustRightInd w:val="0"/>
        <w:jc w:val="center"/>
        <w:rPr>
          <w:sz w:val="20"/>
          <w:szCs w:val="20"/>
        </w:rPr>
      </w:pPr>
      <w:r>
        <w:rPr>
          <w:sz w:val="20"/>
          <w:szCs w:val="20"/>
        </w:rPr>
        <w:t>e</w:t>
      </w:r>
      <w:r w:rsidR="00CC429D" w:rsidRPr="00F931A8">
        <w:rPr>
          <w:sz w:val="20"/>
          <w:szCs w:val="20"/>
        </w:rPr>
        <w:t>-</w:t>
      </w:r>
      <w:proofErr w:type="spellStart"/>
      <w:r w:rsidR="00CC429D" w:rsidRPr="00F931A8">
        <w:rPr>
          <w:sz w:val="20"/>
          <w:szCs w:val="20"/>
        </w:rPr>
        <w:t>mail:</w:t>
      </w:r>
      <w:r w:rsidR="009E3CC9">
        <w:rPr>
          <w:sz w:val="20"/>
          <w:szCs w:val="20"/>
        </w:rPr>
        <w:t>majap</w:t>
      </w:r>
      <w:r w:rsidR="00CC429D" w:rsidRPr="00F931A8">
        <w:rPr>
          <w:sz w:val="20"/>
          <w:szCs w:val="20"/>
        </w:rPr>
        <w:t>@</w:t>
      </w:r>
      <w:r w:rsidR="00AA5CD1">
        <w:rPr>
          <w:sz w:val="20"/>
          <w:szCs w:val="20"/>
        </w:rPr>
        <w:t>ipb.ac</w:t>
      </w:r>
      <w:r w:rsidR="005E0E65">
        <w:rPr>
          <w:sz w:val="20"/>
          <w:szCs w:val="20"/>
        </w:rPr>
        <w:t>.rs</w:t>
      </w:r>
      <w:proofErr w:type="spellEnd"/>
    </w:p>
    <w:p w:rsidR="003E0534" w:rsidRDefault="003E0534" w:rsidP="003E0534">
      <w:pPr>
        <w:autoSpaceDE w:val="0"/>
        <w:autoSpaceDN w:val="0"/>
        <w:adjustRightInd w:val="0"/>
        <w:jc w:val="both"/>
        <w:rPr>
          <w:sz w:val="22"/>
          <w:szCs w:val="22"/>
        </w:rPr>
      </w:pPr>
    </w:p>
    <w:p w:rsidR="00672EB7" w:rsidRDefault="00885F40" w:rsidP="00672EB7">
      <w:pPr>
        <w:autoSpaceDE w:val="0"/>
        <w:autoSpaceDN w:val="0"/>
        <w:adjustRightInd w:val="0"/>
        <w:jc w:val="both"/>
        <w:rPr>
          <w:sz w:val="22"/>
          <w:szCs w:val="22"/>
        </w:rPr>
      </w:pPr>
      <w:r w:rsidRPr="00885F40">
        <w:rPr>
          <w:sz w:val="22"/>
          <w:szCs w:val="22"/>
        </w:rPr>
        <w:t xml:space="preserve">In this study we analyze </w:t>
      </w:r>
      <w:r w:rsidR="00DC5EB0">
        <w:rPr>
          <w:sz w:val="22"/>
          <w:szCs w:val="22"/>
        </w:rPr>
        <w:t xml:space="preserve">possibilities of using artificial neural networks (ANN) for modeling the temperature sensing curve of a </w:t>
      </w:r>
      <w:proofErr w:type="spellStart"/>
      <w:r w:rsidR="00DC5EB0">
        <w:rPr>
          <w:sz w:val="22"/>
          <w:szCs w:val="22"/>
        </w:rPr>
        <w:t>thermophosphor</w:t>
      </w:r>
      <w:proofErr w:type="spellEnd"/>
      <w:r w:rsidR="00DC5EB0">
        <w:rPr>
          <w:sz w:val="22"/>
          <w:szCs w:val="22"/>
        </w:rPr>
        <w:t>.</w:t>
      </w:r>
      <w:r w:rsidR="00BC3276">
        <w:rPr>
          <w:sz w:val="22"/>
          <w:szCs w:val="22"/>
        </w:rPr>
        <w:t xml:space="preserve"> </w:t>
      </w:r>
    </w:p>
    <w:p w:rsidR="00DC5EB0" w:rsidRDefault="00DC5EB0" w:rsidP="00672EB7">
      <w:pPr>
        <w:autoSpaceDE w:val="0"/>
        <w:autoSpaceDN w:val="0"/>
        <w:adjustRightInd w:val="0"/>
        <w:jc w:val="both"/>
        <w:rPr>
          <w:sz w:val="22"/>
          <w:szCs w:val="22"/>
        </w:rPr>
      </w:pPr>
    </w:p>
    <w:p w:rsidR="003E0534" w:rsidRDefault="00672EB7" w:rsidP="00672EB7">
      <w:pPr>
        <w:autoSpaceDE w:val="0"/>
        <w:autoSpaceDN w:val="0"/>
        <w:adjustRightInd w:val="0"/>
        <w:jc w:val="both"/>
        <w:rPr>
          <w:sz w:val="22"/>
          <w:szCs w:val="22"/>
        </w:rPr>
      </w:pPr>
      <w:r w:rsidRPr="00672EB7">
        <w:rPr>
          <w:sz w:val="22"/>
          <w:szCs w:val="22"/>
        </w:rPr>
        <w:t xml:space="preserve">For machine learning analysis of data </w:t>
      </w:r>
      <w:r w:rsidR="00DC5EB0">
        <w:rPr>
          <w:sz w:val="22"/>
          <w:szCs w:val="22"/>
        </w:rPr>
        <w:t xml:space="preserve">and ANN model </w:t>
      </w:r>
      <w:r w:rsidRPr="00672EB7">
        <w:rPr>
          <w:sz w:val="22"/>
          <w:szCs w:val="22"/>
        </w:rPr>
        <w:t xml:space="preserve">we have used </w:t>
      </w:r>
      <w:proofErr w:type="spellStart"/>
      <w:r w:rsidRPr="00672EB7">
        <w:rPr>
          <w:sz w:val="22"/>
          <w:szCs w:val="22"/>
        </w:rPr>
        <w:t>Solo+M</w:t>
      </w:r>
      <w:r>
        <w:rPr>
          <w:sz w:val="22"/>
          <w:szCs w:val="22"/>
        </w:rPr>
        <w:t>ia</w:t>
      </w:r>
      <w:proofErr w:type="spellEnd"/>
      <w:r>
        <w:rPr>
          <w:sz w:val="22"/>
          <w:szCs w:val="22"/>
        </w:rPr>
        <w:t xml:space="preserve"> software package (Version 9.1</w:t>
      </w:r>
      <w:r w:rsidRPr="00672EB7">
        <w:rPr>
          <w:sz w:val="22"/>
          <w:szCs w:val="22"/>
        </w:rPr>
        <w:t xml:space="preserve">, Eigenvector Research Inc, USA). Experimental results were obtained using experimental setup presented in detail in [1,2]. </w:t>
      </w:r>
      <w:proofErr w:type="spellStart"/>
      <w:r w:rsidRPr="00672EB7">
        <w:rPr>
          <w:sz w:val="22"/>
          <w:szCs w:val="22"/>
        </w:rPr>
        <w:t>Upconverting</w:t>
      </w:r>
      <w:proofErr w:type="spellEnd"/>
      <w:r w:rsidRPr="00672EB7">
        <w:rPr>
          <w:sz w:val="22"/>
          <w:szCs w:val="22"/>
        </w:rPr>
        <w:t xml:space="preserve"> material was excited at 980 nm by using pulsed laser diode. Usual, conventional way is to use intensity ratios of spectral lines for determining the calibration curves for remote temperature sensing [3-5]. Based on thus obtained data we have trained the neural network to recognize temperature of sample based on its luminescence spectrum. For training we have used 69 measured spectral points between 525 nm and 560 nm, so the neural network has 69 input nodes.</w:t>
      </w:r>
    </w:p>
    <w:p w:rsidR="00D531E3" w:rsidRDefault="00D531E3" w:rsidP="00672EB7">
      <w:pPr>
        <w:autoSpaceDE w:val="0"/>
        <w:autoSpaceDN w:val="0"/>
        <w:adjustRightInd w:val="0"/>
        <w:jc w:val="both"/>
        <w:rPr>
          <w:sz w:val="22"/>
          <w:szCs w:val="22"/>
        </w:rPr>
      </w:pPr>
    </w:p>
    <w:p w:rsidR="00891181" w:rsidRDefault="000942FC" w:rsidP="00E2743A">
      <w:pPr>
        <w:autoSpaceDE w:val="0"/>
        <w:autoSpaceDN w:val="0"/>
        <w:adjustRightInd w:val="0"/>
        <w:jc w:val="both"/>
        <w:rPr>
          <w:sz w:val="22"/>
          <w:szCs w:val="22"/>
        </w:rPr>
      </w:pPr>
      <w:r w:rsidRPr="000942FC">
        <w:rPr>
          <w:sz w:val="22"/>
          <w:szCs w:val="22"/>
          <w:lang w:val="sr-Latn-CS"/>
        </w:rPr>
        <w:t>Te</w:t>
      </w:r>
      <w:r w:rsidRPr="00411E9E">
        <w:rPr>
          <w:sz w:val="22"/>
          <w:szCs w:val="22"/>
          <w:lang w:val="sr-Latn-CS"/>
        </w:rPr>
        <w:t>mperature sensing calibration curve of Y</w:t>
      </w:r>
      <w:r w:rsidRPr="00411E9E">
        <w:rPr>
          <w:sz w:val="22"/>
          <w:szCs w:val="22"/>
          <w:vertAlign w:val="subscript"/>
          <w:lang w:val="sr-Latn-CS"/>
        </w:rPr>
        <w:t>2</w:t>
      </w:r>
      <w:r w:rsidRPr="00411E9E">
        <w:rPr>
          <w:sz w:val="22"/>
          <w:szCs w:val="22"/>
          <w:lang w:val="sr-Latn-CS"/>
        </w:rPr>
        <w:t>O</w:t>
      </w:r>
      <w:r w:rsidRPr="00411E9E">
        <w:rPr>
          <w:sz w:val="22"/>
          <w:szCs w:val="22"/>
          <w:vertAlign w:val="subscript"/>
          <w:lang w:val="sr-Latn-CS"/>
        </w:rPr>
        <w:t>2</w:t>
      </w:r>
      <w:r w:rsidRPr="00411E9E">
        <w:rPr>
          <w:sz w:val="22"/>
          <w:szCs w:val="22"/>
          <w:lang w:val="sr-Latn-CS"/>
        </w:rPr>
        <w:t>S:Er</w:t>
      </w:r>
      <w:r w:rsidRPr="00411E9E">
        <w:rPr>
          <w:sz w:val="22"/>
          <w:szCs w:val="22"/>
          <w:vertAlign w:val="superscript"/>
        </w:rPr>
        <w:t>3+</w:t>
      </w:r>
      <w:r w:rsidRPr="00411E9E">
        <w:rPr>
          <w:sz w:val="22"/>
          <w:szCs w:val="22"/>
          <w:lang w:val="sr-Latn-CS"/>
        </w:rPr>
        <w:t>,Yb</w:t>
      </w:r>
      <w:r w:rsidRPr="00411E9E">
        <w:rPr>
          <w:sz w:val="22"/>
          <w:szCs w:val="22"/>
          <w:vertAlign w:val="superscript"/>
        </w:rPr>
        <w:t>3+</w:t>
      </w:r>
      <w:r w:rsidR="00891181" w:rsidRPr="00411E9E">
        <w:rPr>
          <w:sz w:val="22"/>
          <w:szCs w:val="22"/>
        </w:rPr>
        <w:t xml:space="preserve"> </w:t>
      </w:r>
      <w:r w:rsidRPr="00411E9E">
        <w:rPr>
          <w:sz w:val="22"/>
          <w:szCs w:val="22"/>
        </w:rPr>
        <w:t xml:space="preserve">is </w:t>
      </w:r>
      <w:r w:rsidR="00891181" w:rsidRPr="00411E9E">
        <w:rPr>
          <w:sz w:val="22"/>
          <w:szCs w:val="22"/>
        </w:rPr>
        <w:t>shown in Figure 1</w:t>
      </w:r>
      <w:r w:rsidRPr="00411E9E">
        <w:rPr>
          <w:sz w:val="22"/>
          <w:szCs w:val="22"/>
        </w:rPr>
        <w:t xml:space="preserve"> (a)</w:t>
      </w:r>
      <w:r w:rsidR="00891181" w:rsidRPr="00411E9E">
        <w:rPr>
          <w:sz w:val="22"/>
          <w:szCs w:val="22"/>
        </w:rPr>
        <w:t>.</w:t>
      </w:r>
      <w:r w:rsidRPr="00411E9E">
        <w:rPr>
          <w:sz w:val="22"/>
          <w:szCs w:val="22"/>
        </w:rPr>
        <w:t xml:space="preserve"> Structure of ANN used to model the temperature sensing characteristics of </w:t>
      </w:r>
      <w:proofErr w:type="spellStart"/>
      <w:r w:rsidRPr="00411E9E">
        <w:rPr>
          <w:sz w:val="22"/>
          <w:szCs w:val="22"/>
        </w:rPr>
        <w:t>nano</w:t>
      </w:r>
      <w:proofErr w:type="spellEnd"/>
      <w:r w:rsidRPr="00411E9E">
        <w:rPr>
          <w:sz w:val="22"/>
          <w:szCs w:val="22"/>
        </w:rPr>
        <w:t xml:space="preserve"> phosphor is shown in Figure 1 (b).</w:t>
      </w:r>
      <w:r w:rsidR="00EF161D" w:rsidRPr="00411E9E">
        <w:rPr>
          <w:sz w:val="22"/>
          <w:szCs w:val="22"/>
        </w:rPr>
        <w:t xml:space="preserve"> </w:t>
      </w:r>
      <w:r w:rsidR="00911C9B">
        <w:rPr>
          <w:sz w:val="22"/>
          <w:szCs w:val="22"/>
        </w:rPr>
        <w:t>ANN predictions, shown in Figure 1 (c) imply</w:t>
      </w:r>
      <w:r w:rsidR="004F4AC2" w:rsidRPr="00411E9E">
        <w:rPr>
          <w:sz w:val="22"/>
          <w:szCs w:val="22"/>
        </w:rPr>
        <w:t xml:space="preserve"> reliable</w:t>
      </w:r>
      <w:r w:rsidR="00981D96" w:rsidRPr="00411E9E">
        <w:rPr>
          <w:sz w:val="22"/>
          <w:szCs w:val="22"/>
        </w:rPr>
        <w:t xml:space="preserve"> estimation of t</w:t>
      </w:r>
      <w:r w:rsidR="004F4AC2" w:rsidRPr="00411E9E">
        <w:rPr>
          <w:sz w:val="22"/>
          <w:szCs w:val="22"/>
        </w:rPr>
        <w:t>emperature using ANN shown in Figure 1 (b).</w:t>
      </w:r>
    </w:p>
    <w:p w:rsidR="00390D19" w:rsidRDefault="00390D19" w:rsidP="00E2743A">
      <w:pPr>
        <w:autoSpaceDE w:val="0"/>
        <w:autoSpaceDN w:val="0"/>
        <w:adjustRightInd w:val="0"/>
        <w:jc w:val="both"/>
        <w:rPr>
          <w:sz w:val="22"/>
          <w:szCs w:val="22"/>
        </w:rPr>
      </w:pPr>
    </w:p>
    <w:p w:rsidR="00390D19" w:rsidRDefault="00390D19" w:rsidP="00390D19">
      <w:pPr>
        <w:autoSpaceDE w:val="0"/>
        <w:autoSpaceDN w:val="0"/>
        <w:adjustRightInd w:val="0"/>
        <w:jc w:val="both"/>
        <w:rPr>
          <w:sz w:val="22"/>
          <w:szCs w:val="22"/>
        </w:rPr>
      </w:pPr>
      <w:r w:rsidRPr="00390D19">
        <w:rPr>
          <w:sz w:val="22"/>
          <w:szCs w:val="22"/>
        </w:rPr>
        <w:t xml:space="preserve">The </w:t>
      </w:r>
      <w:r w:rsidR="00903608">
        <w:rPr>
          <w:sz w:val="22"/>
          <w:szCs w:val="22"/>
        </w:rPr>
        <w:t xml:space="preserve">artificial </w:t>
      </w:r>
      <w:r w:rsidRPr="00390D19">
        <w:rPr>
          <w:sz w:val="22"/>
          <w:szCs w:val="22"/>
        </w:rPr>
        <w:t xml:space="preserve">neural network provides quick and strait answer when questioned with data of samples heated to unknown temperatures. This kind of approach is very versatile, and, if needed, improved by </w:t>
      </w:r>
      <w:r w:rsidR="00B23075">
        <w:rPr>
          <w:sz w:val="22"/>
          <w:szCs w:val="22"/>
        </w:rPr>
        <w:t xml:space="preserve">other machine learning approaches and </w:t>
      </w:r>
      <w:r w:rsidRPr="00390D19">
        <w:rPr>
          <w:sz w:val="22"/>
          <w:szCs w:val="22"/>
        </w:rPr>
        <w:t>deep learning</w:t>
      </w:r>
      <w:r w:rsidR="00B23075">
        <w:rPr>
          <w:sz w:val="22"/>
          <w:szCs w:val="22"/>
        </w:rPr>
        <w:t xml:space="preserve"> [6,7]</w:t>
      </w:r>
      <w:r w:rsidRPr="00390D19">
        <w:rPr>
          <w:sz w:val="22"/>
          <w:szCs w:val="22"/>
        </w:rPr>
        <w:t>.</w:t>
      </w:r>
    </w:p>
    <w:p w:rsidR="009530BA" w:rsidRDefault="009530BA" w:rsidP="00284FA3">
      <w:pPr>
        <w:autoSpaceDE w:val="0"/>
        <w:autoSpaceDN w:val="0"/>
        <w:adjustRightInd w:val="0"/>
        <w:jc w:val="center"/>
        <w:rPr>
          <w:color w:val="333399"/>
          <w:sz w:val="22"/>
          <w:szCs w:val="22"/>
        </w:rPr>
      </w:pPr>
    </w:p>
    <w:p w:rsidR="00864955" w:rsidRPr="00284FA3" w:rsidRDefault="00864955" w:rsidP="00284FA3">
      <w:pPr>
        <w:autoSpaceDE w:val="0"/>
        <w:autoSpaceDN w:val="0"/>
        <w:adjustRightInd w:val="0"/>
        <w:jc w:val="center"/>
        <w:rPr>
          <w:sz w:val="20"/>
          <w:szCs w:val="20"/>
        </w:rPr>
      </w:pPr>
      <w:r w:rsidRPr="00864955">
        <w:rPr>
          <w:color w:val="333399"/>
          <w:sz w:val="18"/>
          <w:szCs w:val="18"/>
        </w:rPr>
        <w:t>(a)</w:t>
      </w:r>
      <w:r w:rsidR="00D77EEA">
        <w:rPr>
          <w:noProof/>
          <w:color w:val="333399"/>
          <w:sz w:val="22"/>
          <w:szCs w:val="22"/>
        </w:rPr>
        <w:drawing>
          <wp:inline distT="0" distB="0" distL="0" distR="0">
            <wp:extent cx="1542622" cy="1186632"/>
            <wp:effectExtent l="19050" t="0" r="428" b="0"/>
            <wp:docPr id="1" name="Picture 1" descr="Y2O2S_IR_528_55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2O2S_IR_528_555.tif"/>
                    <pic:cNvPicPr>
                      <a:picLocks noChangeAspect="1" noChangeArrowheads="1"/>
                    </pic:cNvPicPr>
                  </pic:nvPicPr>
                  <pic:blipFill>
                    <a:blip r:embed="rId5" cstate="print"/>
                    <a:srcRect/>
                    <a:stretch>
                      <a:fillRect/>
                    </a:stretch>
                  </pic:blipFill>
                  <pic:spPr bwMode="auto">
                    <a:xfrm>
                      <a:off x="0" y="0"/>
                      <a:ext cx="1547750" cy="1190577"/>
                    </a:xfrm>
                    <a:prstGeom prst="rect">
                      <a:avLst/>
                    </a:prstGeom>
                    <a:noFill/>
                    <a:ln w="9525">
                      <a:noFill/>
                      <a:miter lim="800000"/>
                      <a:headEnd/>
                      <a:tailEnd/>
                    </a:ln>
                  </pic:spPr>
                </pic:pic>
              </a:graphicData>
            </a:graphic>
          </wp:inline>
        </w:drawing>
      </w:r>
      <w:r w:rsidRPr="00864955">
        <w:rPr>
          <w:color w:val="333399"/>
          <w:sz w:val="22"/>
          <w:szCs w:val="22"/>
        </w:rPr>
        <w:t xml:space="preserve"> </w:t>
      </w:r>
      <w:r w:rsidRPr="00864955">
        <w:rPr>
          <w:color w:val="333399"/>
          <w:sz w:val="18"/>
          <w:szCs w:val="18"/>
        </w:rPr>
        <w:t>(b)</w:t>
      </w:r>
      <w:r w:rsidR="00D77EEA">
        <w:rPr>
          <w:noProof/>
          <w:color w:val="333399"/>
          <w:sz w:val="22"/>
          <w:szCs w:val="22"/>
        </w:rPr>
        <w:drawing>
          <wp:inline distT="0" distB="0" distL="0" distR="0">
            <wp:extent cx="2324100" cy="1285875"/>
            <wp:effectExtent l="19050" t="0" r="0" b="0"/>
            <wp:docPr id="2" name="Picture 2" descr="training_data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ning_data_copy"/>
                    <pic:cNvPicPr>
                      <a:picLocks noChangeAspect="1" noChangeArrowheads="1"/>
                    </pic:cNvPicPr>
                  </pic:nvPicPr>
                  <pic:blipFill>
                    <a:blip r:embed="rId6" cstate="print"/>
                    <a:srcRect l="18361"/>
                    <a:stretch>
                      <a:fillRect/>
                    </a:stretch>
                  </pic:blipFill>
                  <pic:spPr bwMode="auto">
                    <a:xfrm>
                      <a:off x="0" y="0"/>
                      <a:ext cx="2324100" cy="1285875"/>
                    </a:xfrm>
                    <a:prstGeom prst="rect">
                      <a:avLst/>
                    </a:prstGeom>
                    <a:noFill/>
                    <a:ln w="9525">
                      <a:noFill/>
                      <a:miter lim="800000"/>
                      <a:headEnd/>
                      <a:tailEnd/>
                    </a:ln>
                  </pic:spPr>
                </pic:pic>
              </a:graphicData>
            </a:graphic>
          </wp:inline>
        </w:drawing>
      </w:r>
      <w:r w:rsidRPr="00864955">
        <w:rPr>
          <w:color w:val="333399"/>
          <w:sz w:val="18"/>
          <w:szCs w:val="18"/>
        </w:rPr>
        <w:t>(c)</w:t>
      </w:r>
      <w:r w:rsidR="00F17ECA" w:rsidRPr="00F17ECA">
        <w:rPr>
          <w:lang w:val="sr-Latn-CS"/>
        </w:rPr>
        <w:t xml:space="preserve"> </w:t>
      </w:r>
      <w:r w:rsidR="00D77EEA">
        <w:rPr>
          <w:noProof/>
        </w:rPr>
        <w:drawing>
          <wp:inline distT="0" distB="0" distL="0" distR="0">
            <wp:extent cx="1285768" cy="1044147"/>
            <wp:effectExtent l="19050" t="0" r="0" b="0"/>
            <wp:docPr id="3" name="Picture 3" descr="measured_predicted_c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asured_predicted_cor2"/>
                    <pic:cNvPicPr>
                      <a:picLocks noChangeAspect="1" noChangeArrowheads="1"/>
                    </pic:cNvPicPr>
                  </pic:nvPicPr>
                  <pic:blipFill>
                    <a:blip r:embed="rId7" cstate="print"/>
                    <a:srcRect/>
                    <a:stretch>
                      <a:fillRect/>
                    </a:stretch>
                  </pic:blipFill>
                  <pic:spPr bwMode="auto">
                    <a:xfrm>
                      <a:off x="0" y="0"/>
                      <a:ext cx="1282856" cy="1041783"/>
                    </a:xfrm>
                    <a:prstGeom prst="rect">
                      <a:avLst/>
                    </a:prstGeom>
                    <a:noFill/>
                    <a:ln w="9525">
                      <a:noFill/>
                      <a:miter lim="800000"/>
                      <a:headEnd/>
                      <a:tailEnd/>
                    </a:ln>
                  </pic:spPr>
                </pic:pic>
              </a:graphicData>
            </a:graphic>
          </wp:inline>
        </w:drawing>
      </w:r>
    </w:p>
    <w:p w:rsidR="003949BB" w:rsidRPr="00F17ECA" w:rsidRDefault="009530BA" w:rsidP="00F17ECA">
      <w:pPr>
        <w:keepNext/>
        <w:keepLines/>
        <w:spacing w:after="240"/>
        <w:ind w:firstLine="357"/>
        <w:jc w:val="center"/>
        <w:rPr>
          <w:sz w:val="20"/>
          <w:szCs w:val="20"/>
        </w:rPr>
      </w:pPr>
      <w:r>
        <w:rPr>
          <w:sz w:val="20"/>
          <w:szCs w:val="20"/>
        </w:rPr>
        <w:t>Figure</w:t>
      </w:r>
      <w:r w:rsidRPr="00CA358E">
        <w:rPr>
          <w:sz w:val="20"/>
          <w:szCs w:val="20"/>
          <w:lang w:val="sr-Latn-CS"/>
        </w:rPr>
        <w:t xml:space="preserve"> 1.</w:t>
      </w:r>
      <w:r w:rsidRPr="00A649E0">
        <w:rPr>
          <w:sz w:val="20"/>
          <w:szCs w:val="20"/>
          <w:lang w:val="sr-Latn-CS"/>
        </w:rPr>
        <w:t xml:space="preserve"> </w:t>
      </w:r>
      <w:r w:rsidR="00F43927">
        <w:rPr>
          <w:sz w:val="20"/>
          <w:szCs w:val="20"/>
          <w:lang w:val="sr-Latn-CS"/>
        </w:rPr>
        <w:t>(a)</w:t>
      </w:r>
      <w:r w:rsidR="000942FC">
        <w:rPr>
          <w:sz w:val="20"/>
          <w:szCs w:val="20"/>
          <w:lang w:val="sr-Latn-CS"/>
        </w:rPr>
        <w:t xml:space="preserve"> </w:t>
      </w:r>
      <w:r w:rsidR="00F43927" w:rsidRPr="00F43927">
        <w:rPr>
          <w:sz w:val="20"/>
          <w:szCs w:val="20"/>
          <w:lang w:val="sr-Latn-CS"/>
        </w:rPr>
        <w:t>Temper</w:t>
      </w:r>
      <w:r w:rsidR="00F43927">
        <w:rPr>
          <w:sz w:val="20"/>
          <w:szCs w:val="20"/>
          <w:lang w:val="sr-Latn-CS"/>
        </w:rPr>
        <w:t>ature sensing calibration curve</w:t>
      </w:r>
      <w:r w:rsidR="00F43927" w:rsidRPr="00F43927">
        <w:rPr>
          <w:sz w:val="20"/>
          <w:szCs w:val="20"/>
          <w:lang w:val="sr-Latn-CS"/>
        </w:rPr>
        <w:t xml:space="preserve"> of Y</w:t>
      </w:r>
      <w:r w:rsidR="00F43927" w:rsidRPr="00F43927">
        <w:rPr>
          <w:sz w:val="20"/>
          <w:szCs w:val="20"/>
          <w:vertAlign w:val="subscript"/>
          <w:lang w:val="sr-Latn-CS"/>
        </w:rPr>
        <w:t>2</w:t>
      </w:r>
      <w:r w:rsidR="00F43927" w:rsidRPr="00F43927">
        <w:rPr>
          <w:sz w:val="20"/>
          <w:szCs w:val="20"/>
          <w:lang w:val="sr-Latn-CS"/>
        </w:rPr>
        <w:t>O</w:t>
      </w:r>
      <w:r w:rsidR="00F43927" w:rsidRPr="00F43927">
        <w:rPr>
          <w:sz w:val="20"/>
          <w:szCs w:val="20"/>
          <w:vertAlign w:val="subscript"/>
          <w:lang w:val="sr-Latn-CS"/>
        </w:rPr>
        <w:t>2</w:t>
      </w:r>
      <w:r w:rsidR="00F43927" w:rsidRPr="00F43927">
        <w:rPr>
          <w:sz w:val="20"/>
          <w:szCs w:val="20"/>
          <w:lang w:val="sr-Latn-CS"/>
        </w:rPr>
        <w:t>S:Er</w:t>
      </w:r>
      <w:r w:rsidR="000942FC" w:rsidRPr="002B01E0">
        <w:rPr>
          <w:sz w:val="22"/>
          <w:szCs w:val="22"/>
          <w:vertAlign w:val="superscript"/>
        </w:rPr>
        <w:t>3+</w:t>
      </w:r>
      <w:r w:rsidR="00F43927" w:rsidRPr="00F43927">
        <w:rPr>
          <w:sz w:val="20"/>
          <w:szCs w:val="20"/>
          <w:lang w:val="sr-Latn-CS"/>
        </w:rPr>
        <w:t>,Yb</w:t>
      </w:r>
      <w:r w:rsidR="000942FC" w:rsidRPr="002B01E0">
        <w:rPr>
          <w:sz w:val="22"/>
          <w:szCs w:val="22"/>
          <w:vertAlign w:val="superscript"/>
        </w:rPr>
        <w:t>3+</w:t>
      </w:r>
      <w:r w:rsidR="00F43927" w:rsidRPr="00F43927">
        <w:rPr>
          <w:sz w:val="20"/>
          <w:szCs w:val="20"/>
          <w:lang w:val="sr-Latn-CS"/>
        </w:rPr>
        <w:t>.</w:t>
      </w:r>
      <w:r w:rsidR="00A649E0" w:rsidRPr="00CD2579">
        <w:rPr>
          <w:sz w:val="20"/>
          <w:szCs w:val="20"/>
        </w:rPr>
        <w:t xml:space="preserve"> </w:t>
      </w:r>
      <w:r w:rsidR="00F43927">
        <w:rPr>
          <w:sz w:val="20"/>
          <w:szCs w:val="20"/>
        </w:rPr>
        <w:t xml:space="preserve">(b) </w:t>
      </w:r>
      <w:r w:rsidR="00EE1CAA">
        <w:rPr>
          <w:sz w:val="20"/>
          <w:szCs w:val="20"/>
        </w:rPr>
        <w:t xml:space="preserve">Structure of </w:t>
      </w:r>
      <w:r w:rsidR="00F43927">
        <w:rPr>
          <w:sz w:val="20"/>
          <w:szCs w:val="20"/>
        </w:rPr>
        <w:t>A</w:t>
      </w:r>
      <w:r w:rsidR="00EE1CAA">
        <w:rPr>
          <w:sz w:val="20"/>
          <w:szCs w:val="20"/>
        </w:rPr>
        <w:t>NN</w:t>
      </w:r>
      <w:r w:rsidR="00F43927">
        <w:rPr>
          <w:sz w:val="20"/>
          <w:szCs w:val="20"/>
        </w:rPr>
        <w:t xml:space="preserve"> used to model the temperature sensing characteristics of </w:t>
      </w:r>
      <w:proofErr w:type="spellStart"/>
      <w:r w:rsidR="00F43927">
        <w:rPr>
          <w:sz w:val="20"/>
          <w:szCs w:val="20"/>
        </w:rPr>
        <w:t>nano</w:t>
      </w:r>
      <w:proofErr w:type="spellEnd"/>
      <w:r w:rsidR="00F43927">
        <w:rPr>
          <w:sz w:val="20"/>
          <w:szCs w:val="20"/>
        </w:rPr>
        <w:t xml:space="preserve"> phosphor. (c)</w:t>
      </w:r>
      <w:r w:rsidR="00CD4F5D">
        <w:rPr>
          <w:sz w:val="20"/>
          <w:szCs w:val="20"/>
        </w:rPr>
        <w:t xml:space="preserve"> </w:t>
      </w:r>
      <w:r w:rsidR="00F17ECA">
        <w:rPr>
          <w:sz w:val="20"/>
          <w:szCs w:val="20"/>
        </w:rPr>
        <w:t xml:space="preserve">Plot of predicted temperatures </w:t>
      </w:r>
      <w:proofErr w:type="spellStart"/>
      <w:r w:rsidR="00F17ECA">
        <w:rPr>
          <w:sz w:val="20"/>
          <w:szCs w:val="20"/>
        </w:rPr>
        <w:t>vs</w:t>
      </w:r>
      <w:proofErr w:type="spellEnd"/>
      <w:r w:rsidR="00F17ECA">
        <w:rPr>
          <w:sz w:val="20"/>
          <w:szCs w:val="20"/>
        </w:rPr>
        <w:t xml:space="preserve"> measured temperatures from training set</w:t>
      </w:r>
      <w:r w:rsidR="0017656F">
        <w:rPr>
          <w:sz w:val="20"/>
          <w:szCs w:val="20"/>
        </w:rPr>
        <w:t>.</w:t>
      </w:r>
    </w:p>
    <w:p w:rsidR="00CC429D" w:rsidRDefault="00CC429D" w:rsidP="002344D6">
      <w:pPr>
        <w:autoSpaceDE w:val="0"/>
        <w:autoSpaceDN w:val="0"/>
        <w:adjustRightInd w:val="0"/>
        <w:jc w:val="both"/>
        <w:rPr>
          <w:sz w:val="22"/>
          <w:szCs w:val="22"/>
        </w:rPr>
      </w:pPr>
      <w:r w:rsidRPr="00F931A8">
        <w:rPr>
          <w:sz w:val="22"/>
          <w:szCs w:val="22"/>
        </w:rPr>
        <w:t>R</w:t>
      </w:r>
      <w:r w:rsidR="00EC6F4C">
        <w:rPr>
          <w:sz w:val="22"/>
          <w:szCs w:val="22"/>
        </w:rPr>
        <w:t>EFERENCES</w:t>
      </w:r>
    </w:p>
    <w:p w:rsidR="00830903" w:rsidRPr="00D851C4" w:rsidRDefault="00672EB7" w:rsidP="006B36D0">
      <w:pPr>
        <w:autoSpaceDE w:val="0"/>
        <w:autoSpaceDN w:val="0"/>
        <w:adjustRightInd w:val="0"/>
        <w:jc w:val="both"/>
        <w:rPr>
          <w:sz w:val="22"/>
          <w:szCs w:val="22"/>
        </w:rPr>
      </w:pPr>
      <w:r>
        <w:rPr>
          <w:sz w:val="22"/>
          <w:szCs w:val="22"/>
        </w:rPr>
        <w:t>[1</w:t>
      </w:r>
      <w:r w:rsidR="00BA03F8" w:rsidRPr="00D851C4">
        <w:rPr>
          <w:sz w:val="22"/>
          <w:szCs w:val="22"/>
        </w:rPr>
        <w:t xml:space="preserve">] </w:t>
      </w:r>
      <w:r w:rsidR="00987988" w:rsidRPr="00D851C4">
        <w:rPr>
          <w:sz w:val="22"/>
          <w:szCs w:val="22"/>
        </w:rPr>
        <w:t xml:space="preserve">D. </w:t>
      </w:r>
      <w:proofErr w:type="spellStart"/>
      <w:r w:rsidR="00987988" w:rsidRPr="00D851C4">
        <w:rPr>
          <w:sz w:val="22"/>
          <w:szCs w:val="22"/>
        </w:rPr>
        <w:t>Sevic</w:t>
      </w:r>
      <w:proofErr w:type="spellEnd"/>
      <w:r w:rsidR="00987988" w:rsidRPr="00D851C4">
        <w:rPr>
          <w:sz w:val="22"/>
          <w:szCs w:val="22"/>
        </w:rPr>
        <w:t xml:space="preserve">, M.S. </w:t>
      </w:r>
      <w:proofErr w:type="spellStart"/>
      <w:r w:rsidR="00987988" w:rsidRPr="00D851C4">
        <w:rPr>
          <w:sz w:val="22"/>
          <w:szCs w:val="22"/>
        </w:rPr>
        <w:t>Rabasovic</w:t>
      </w:r>
      <w:proofErr w:type="spellEnd"/>
      <w:r w:rsidR="00987988" w:rsidRPr="00D851C4">
        <w:rPr>
          <w:sz w:val="22"/>
          <w:szCs w:val="22"/>
        </w:rPr>
        <w:t xml:space="preserve">, </w:t>
      </w:r>
      <w:r w:rsidR="00830903" w:rsidRPr="00D851C4">
        <w:rPr>
          <w:sz w:val="22"/>
          <w:szCs w:val="22"/>
        </w:rPr>
        <w:t xml:space="preserve">J. </w:t>
      </w:r>
      <w:proofErr w:type="spellStart"/>
      <w:r w:rsidR="00830903" w:rsidRPr="00D851C4">
        <w:rPr>
          <w:sz w:val="22"/>
          <w:szCs w:val="22"/>
        </w:rPr>
        <w:t>Krizan</w:t>
      </w:r>
      <w:proofErr w:type="spellEnd"/>
      <w:r w:rsidR="00830903" w:rsidRPr="00D851C4">
        <w:rPr>
          <w:sz w:val="22"/>
          <w:szCs w:val="22"/>
        </w:rPr>
        <w:t xml:space="preserve">, S. </w:t>
      </w:r>
      <w:proofErr w:type="spellStart"/>
      <w:r w:rsidR="00830903" w:rsidRPr="00D851C4">
        <w:rPr>
          <w:sz w:val="22"/>
          <w:szCs w:val="22"/>
        </w:rPr>
        <w:t>Savic-Sevic</w:t>
      </w:r>
      <w:proofErr w:type="spellEnd"/>
      <w:r w:rsidR="00830903" w:rsidRPr="00D851C4">
        <w:rPr>
          <w:sz w:val="22"/>
          <w:szCs w:val="22"/>
        </w:rPr>
        <w:t xml:space="preserve">, M.D. </w:t>
      </w:r>
      <w:proofErr w:type="spellStart"/>
      <w:r w:rsidR="00830903" w:rsidRPr="00D851C4">
        <w:rPr>
          <w:sz w:val="22"/>
          <w:szCs w:val="22"/>
        </w:rPr>
        <w:t>Rabasovic</w:t>
      </w:r>
      <w:proofErr w:type="spellEnd"/>
      <w:r w:rsidR="00830903" w:rsidRPr="00D851C4">
        <w:rPr>
          <w:sz w:val="22"/>
          <w:szCs w:val="22"/>
        </w:rPr>
        <w:t xml:space="preserve">, B.P. </w:t>
      </w:r>
      <w:proofErr w:type="spellStart"/>
      <w:r w:rsidR="00830903" w:rsidRPr="00D851C4">
        <w:rPr>
          <w:sz w:val="22"/>
          <w:szCs w:val="22"/>
        </w:rPr>
        <w:t>Marinkovic</w:t>
      </w:r>
      <w:proofErr w:type="spellEnd"/>
      <w:r w:rsidR="00830903" w:rsidRPr="00D851C4">
        <w:rPr>
          <w:sz w:val="22"/>
          <w:szCs w:val="22"/>
        </w:rPr>
        <w:t xml:space="preserve">, </w:t>
      </w:r>
    </w:p>
    <w:p w:rsidR="00BA03F8" w:rsidRPr="00D851C4" w:rsidRDefault="00830903" w:rsidP="00AB689E">
      <w:pPr>
        <w:autoSpaceDE w:val="0"/>
        <w:autoSpaceDN w:val="0"/>
        <w:adjustRightInd w:val="0"/>
        <w:ind w:left="426"/>
        <w:jc w:val="both"/>
        <w:rPr>
          <w:sz w:val="22"/>
          <w:szCs w:val="22"/>
        </w:rPr>
      </w:pPr>
      <w:r w:rsidRPr="00D851C4">
        <w:rPr>
          <w:sz w:val="22"/>
          <w:szCs w:val="22"/>
        </w:rPr>
        <w:t xml:space="preserve">M.G. </w:t>
      </w:r>
      <w:proofErr w:type="spellStart"/>
      <w:r w:rsidRPr="00D851C4">
        <w:rPr>
          <w:sz w:val="22"/>
          <w:szCs w:val="22"/>
        </w:rPr>
        <w:t>Nikolic</w:t>
      </w:r>
      <w:proofErr w:type="spellEnd"/>
      <w:r w:rsidRPr="00D851C4">
        <w:rPr>
          <w:sz w:val="22"/>
          <w:szCs w:val="22"/>
        </w:rPr>
        <w:t>,</w:t>
      </w:r>
      <w:r w:rsidR="00987988" w:rsidRPr="00D851C4">
        <w:rPr>
          <w:sz w:val="22"/>
          <w:szCs w:val="22"/>
        </w:rPr>
        <w:t xml:space="preserve">  Optical an</w:t>
      </w:r>
      <w:r w:rsidR="00E929B1" w:rsidRPr="00D851C4">
        <w:rPr>
          <w:sz w:val="22"/>
          <w:szCs w:val="22"/>
        </w:rPr>
        <w:t xml:space="preserve">d Quantum Electronics 52, </w:t>
      </w:r>
      <w:r w:rsidR="00987988" w:rsidRPr="00D851C4">
        <w:rPr>
          <w:sz w:val="22"/>
          <w:szCs w:val="22"/>
        </w:rPr>
        <w:t>232</w:t>
      </w:r>
      <w:r w:rsidR="00E929B1" w:rsidRPr="00D851C4">
        <w:rPr>
          <w:sz w:val="22"/>
          <w:szCs w:val="22"/>
        </w:rPr>
        <w:t xml:space="preserve"> (2020)</w:t>
      </w:r>
      <w:r w:rsidR="00BA03F8" w:rsidRPr="00D851C4">
        <w:rPr>
          <w:sz w:val="22"/>
          <w:szCs w:val="22"/>
        </w:rPr>
        <w:t>.</w:t>
      </w:r>
    </w:p>
    <w:p w:rsidR="00672EB7" w:rsidRDefault="00672EB7" w:rsidP="00AB689E">
      <w:pPr>
        <w:autoSpaceDE w:val="0"/>
        <w:autoSpaceDN w:val="0"/>
        <w:adjustRightInd w:val="0"/>
        <w:ind w:left="426" w:hanging="426"/>
        <w:rPr>
          <w:rFonts w:ascii="CMR8" w:hAnsi="CMR8" w:cs="CMR8"/>
          <w:sz w:val="22"/>
          <w:szCs w:val="22"/>
        </w:rPr>
      </w:pPr>
      <w:r w:rsidRPr="00D84CA4">
        <w:rPr>
          <w:sz w:val="22"/>
          <w:szCs w:val="22"/>
        </w:rPr>
        <w:t>[2</w:t>
      </w:r>
      <w:r w:rsidR="00BA03F8" w:rsidRPr="00D84CA4">
        <w:rPr>
          <w:sz w:val="22"/>
          <w:szCs w:val="22"/>
        </w:rPr>
        <w:t xml:space="preserve">] </w:t>
      </w:r>
      <w:r w:rsidR="001E7966" w:rsidRPr="00D84CA4">
        <w:rPr>
          <w:sz w:val="22"/>
          <w:szCs w:val="22"/>
        </w:rPr>
        <w:t xml:space="preserve">D. </w:t>
      </w:r>
      <w:proofErr w:type="spellStart"/>
      <w:r w:rsidR="001E7966" w:rsidRPr="00D84CA4">
        <w:rPr>
          <w:sz w:val="22"/>
          <w:szCs w:val="22"/>
        </w:rPr>
        <w:t>Sevic</w:t>
      </w:r>
      <w:proofErr w:type="spellEnd"/>
      <w:r w:rsidR="001E7966" w:rsidRPr="00D84CA4">
        <w:rPr>
          <w:sz w:val="22"/>
          <w:szCs w:val="22"/>
        </w:rPr>
        <w:t xml:space="preserve">, M.S. </w:t>
      </w:r>
      <w:proofErr w:type="spellStart"/>
      <w:r w:rsidR="001E7966" w:rsidRPr="00D84CA4">
        <w:rPr>
          <w:sz w:val="22"/>
          <w:szCs w:val="22"/>
        </w:rPr>
        <w:t>Rabasovic</w:t>
      </w:r>
      <w:proofErr w:type="spellEnd"/>
      <w:r w:rsidR="001E7966" w:rsidRPr="00D84CA4">
        <w:rPr>
          <w:sz w:val="22"/>
          <w:szCs w:val="22"/>
        </w:rPr>
        <w:t xml:space="preserve">, </w:t>
      </w:r>
      <w:r w:rsidR="001E7966" w:rsidRPr="00D84CA4">
        <w:rPr>
          <w:bCs/>
          <w:color w:val="000000"/>
          <w:sz w:val="22"/>
          <w:szCs w:val="22"/>
        </w:rPr>
        <w:t xml:space="preserve">J. </w:t>
      </w:r>
      <w:proofErr w:type="spellStart"/>
      <w:r w:rsidR="001E7966" w:rsidRPr="00D84CA4">
        <w:rPr>
          <w:bCs/>
          <w:color w:val="000000"/>
          <w:sz w:val="22"/>
          <w:szCs w:val="22"/>
        </w:rPr>
        <w:t>Krizan</w:t>
      </w:r>
      <w:proofErr w:type="spellEnd"/>
      <w:r w:rsidR="001E7966" w:rsidRPr="00D84CA4">
        <w:rPr>
          <w:bCs/>
          <w:color w:val="000000"/>
          <w:sz w:val="22"/>
          <w:szCs w:val="22"/>
        </w:rPr>
        <w:t xml:space="preserve">, S. </w:t>
      </w:r>
      <w:proofErr w:type="spellStart"/>
      <w:r w:rsidR="001E7966" w:rsidRPr="00D84CA4">
        <w:rPr>
          <w:bCs/>
          <w:color w:val="000000"/>
          <w:sz w:val="22"/>
          <w:szCs w:val="22"/>
        </w:rPr>
        <w:t>Savic-Sevic</w:t>
      </w:r>
      <w:proofErr w:type="spellEnd"/>
      <w:r w:rsidR="001E7966" w:rsidRPr="00D84CA4">
        <w:rPr>
          <w:bCs/>
          <w:color w:val="000000"/>
          <w:sz w:val="22"/>
          <w:szCs w:val="22"/>
        </w:rPr>
        <w:t xml:space="preserve">, M.G. </w:t>
      </w:r>
      <w:proofErr w:type="spellStart"/>
      <w:r w:rsidR="001E7966" w:rsidRPr="00D84CA4">
        <w:rPr>
          <w:bCs/>
          <w:color w:val="000000"/>
          <w:sz w:val="22"/>
          <w:szCs w:val="22"/>
        </w:rPr>
        <w:t>Nikolic</w:t>
      </w:r>
      <w:proofErr w:type="spellEnd"/>
      <w:r w:rsidR="001E7966" w:rsidRPr="00D84CA4">
        <w:rPr>
          <w:bCs/>
          <w:color w:val="000000"/>
          <w:sz w:val="22"/>
          <w:szCs w:val="22"/>
        </w:rPr>
        <w:t xml:space="preserve">, B.P. </w:t>
      </w:r>
      <w:proofErr w:type="spellStart"/>
      <w:r w:rsidR="001E7966" w:rsidRPr="00D84CA4">
        <w:rPr>
          <w:bCs/>
          <w:color w:val="000000"/>
          <w:sz w:val="22"/>
          <w:szCs w:val="22"/>
        </w:rPr>
        <w:t>Marinkovic</w:t>
      </w:r>
      <w:proofErr w:type="spellEnd"/>
      <w:r w:rsidR="001E7966" w:rsidRPr="00D84CA4">
        <w:rPr>
          <w:bCs/>
          <w:color w:val="000000"/>
          <w:sz w:val="22"/>
          <w:szCs w:val="22"/>
        </w:rPr>
        <w:t xml:space="preserve">, M.D. </w:t>
      </w:r>
      <w:proofErr w:type="spellStart"/>
      <w:r w:rsidR="001E7966" w:rsidRPr="00D84CA4">
        <w:rPr>
          <w:bCs/>
          <w:color w:val="000000"/>
          <w:sz w:val="22"/>
          <w:szCs w:val="22"/>
        </w:rPr>
        <w:t>Rabasovic</w:t>
      </w:r>
      <w:proofErr w:type="spellEnd"/>
      <w:r w:rsidR="001E7966" w:rsidRPr="00D84CA4">
        <w:rPr>
          <w:bCs/>
          <w:color w:val="000000"/>
          <w:sz w:val="22"/>
          <w:szCs w:val="22"/>
        </w:rPr>
        <w:t>, J.</w:t>
      </w:r>
      <w:r w:rsidR="001E7966" w:rsidRPr="00D84CA4">
        <w:rPr>
          <w:sz w:val="22"/>
          <w:szCs w:val="22"/>
        </w:rPr>
        <w:t xml:space="preserve"> Phys. D: Appl. Phys. </w:t>
      </w:r>
      <w:r w:rsidR="001E7966" w:rsidRPr="00D84CA4">
        <w:rPr>
          <w:bCs/>
          <w:sz w:val="22"/>
          <w:szCs w:val="22"/>
        </w:rPr>
        <w:t>53</w:t>
      </w:r>
      <w:r w:rsidR="00E929B1" w:rsidRPr="00D84CA4">
        <w:rPr>
          <w:b/>
          <w:bCs/>
          <w:sz w:val="22"/>
          <w:szCs w:val="22"/>
        </w:rPr>
        <w:t>,</w:t>
      </w:r>
      <w:r w:rsidR="001E7966" w:rsidRPr="00D84CA4">
        <w:rPr>
          <w:b/>
          <w:bCs/>
          <w:sz w:val="22"/>
          <w:szCs w:val="22"/>
        </w:rPr>
        <w:t xml:space="preserve"> </w:t>
      </w:r>
      <w:r w:rsidR="001E7966" w:rsidRPr="00D84CA4">
        <w:rPr>
          <w:sz w:val="22"/>
          <w:szCs w:val="22"/>
        </w:rPr>
        <w:t>015106</w:t>
      </w:r>
      <w:r w:rsidR="00E929B1" w:rsidRPr="00D84CA4">
        <w:rPr>
          <w:sz w:val="22"/>
          <w:szCs w:val="22"/>
        </w:rPr>
        <w:t xml:space="preserve"> (2020)</w:t>
      </w:r>
      <w:r w:rsidR="00BA03F8" w:rsidRPr="00D84CA4">
        <w:rPr>
          <w:sz w:val="22"/>
          <w:szCs w:val="22"/>
        </w:rPr>
        <w:t>.</w:t>
      </w:r>
      <w:r w:rsidRPr="00D84CA4">
        <w:rPr>
          <w:rFonts w:ascii="CMR8" w:hAnsi="CMR8" w:cs="CMR8"/>
          <w:sz w:val="22"/>
          <w:szCs w:val="22"/>
        </w:rPr>
        <w:t xml:space="preserve"> </w:t>
      </w:r>
    </w:p>
    <w:p w:rsidR="00D84CA4" w:rsidRDefault="00D84CA4" w:rsidP="00D84CA4">
      <w:pPr>
        <w:pStyle w:val="ListParagraph"/>
        <w:keepNext/>
        <w:keepLines/>
        <w:spacing w:after="160" w:line="240" w:lineRule="auto"/>
        <w:ind w:left="0"/>
        <w:jc w:val="both"/>
        <w:rPr>
          <w:rFonts w:ascii="Times New Roman" w:hAnsi="Times New Roman"/>
          <w:lang w:val="sr-Latn-CS"/>
        </w:rPr>
      </w:pPr>
      <w:r>
        <w:rPr>
          <w:rFonts w:ascii="CMR8" w:hAnsi="CMR8" w:cs="CMR8"/>
        </w:rPr>
        <w:t xml:space="preserve">[3] </w:t>
      </w:r>
      <w:r w:rsidRPr="00D84CA4">
        <w:rPr>
          <w:rFonts w:ascii="Times New Roman" w:hAnsi="Times New Roman"/>
          <w:lang w:val="sr-Latn-CS"/>
        </w:rPr>
        <w:t>D. Jaque and F. Vetrone</w:t>
      </w:r>
      <w:r w:rsidRPr="00AB689E">
        <w:rPr>
          <w:rFonts w:ascii="Times New Roman" w:hAnsi="Times New Roman"/>
          <w:lang w:val="sr-Latn-CS"/>
        </w:rPr>
        <w:t>, Nanoscale,</w:t>
      </w:r>
      <w:r w:rsidRPr="00D84CA4">
        <w:rPr>
          <w:rFonts w:ascii="Times New Roman" w:hAnsi="Times New Roman"/>
          <w:lang w:val="sr-Latn-CS"/>
        </w:rPr>
        <w:t xml:space="preserve"> </w:t>
      </w:r>
      <w:r w:rsidRPr="00AB689E">
        <w:rPr>
          <w:rFonts w:ascii="Times New Roman" w:hAnsi="Times New Roman"/>
          <w:lang w:val="sr-Latn-CS"/>
        </w:rPr>
        <w:t>4</w:t>
      </w:r>
      <w:r w:rsidR="00AB689E">
        <w:rPr>
          <w:rFonts w:ascii="Times New Roman" w:hAnsi="Times New Roman"/>
          <w:b/>
          <w:lang w:val="sr-Latn-CS"/>
        </w:rPr>
        <w:t xml:space="preserve">, </w:t>
      </w:r>
      <w:r w:rsidR="00AB689E" w:rsidRPr="00D84CA4">
        <w:rPr>
          <w:rFonts w:ascii="Times New Roman" w:hAnsi="Times New Roman"/>
          <w:lang w:val="sr-Latn-CS"/>
        </w:rPr>
        <w:t>4301-4326</w:t>
      </w:r>
      <w:r w:rsidRPr="00D84CA4">
        <w:rPr>
          <w:rFonts w:ascii="Times New Roman" w:hAnsi="Times New Roman"/>
          <w:lang w:val="sr-Latn-CS"/>
        </w:rPr>
        <w:t xml:space="preserve"> (2012).</w:t>
      </w:r>
    </w:p>
    <w:p w:rsidR="00AB281C" w:rsidRDefault="00D84CA4" w:rsidP="00AB689E">
      <w:pPr>
        <w:pStyle w:val="ListParagraph"/>
        <w:keepNext/>
        <w:keepLines/>
        <w:spacing w:after="160" w:line="240" w:lineRule="auto"/>
        <w:ind w:left="426" w:hanging="426"/>
        <w:jc w:val="both"/>
        <w:rPr>
          <w:rFonts w:ascii="Times New Roman" w:hAnsi="Times New Roman"/>
          <w:lang w:val="sr-Latn-CS"/>
        </w:rPr>
      </w:pPr>
      <w:r>
        <w:rPr>
          <w:rFonts w:ascii="Times New Roman" w:hAnsi="Times New Roman"/>
          <w:lang w:val="sr-Latn-CS"/>
        </w:rPr>
        <w:t xml:space="preserve">[4] </w:t>
      </w:r>
      <w:r w:rsidRPr="00D84CA4">
        <w:rPr>
          <w:rFonts w:ascii="Times New Roman" w:hAnsi="Times New Roman"/>
          <w:lang w:val="sr-Latn-CS"/>
        </w:rPr>
        <w:t>C. D. S. Brites, P. P. Lima, N.J.O.</w:t>
      </w:r>
      <w:r>
        <w:rPr>
          <w:rFonts w:ascii="Times New Roman" w:hAnsi="Times New Roman"/>
          <w:lang w:val="sr-Latn-CS"/>
        </w:rPr>
        <w:t xml:space="preserve"> </w:t>
      </w:r>
      <w:r w:rsidRPr="00D84CA4">
        <w:rPr>
          <w:rFonts w:ascii="Times New Roman" w:hAnsi="Times New Roman"/>
          <w:lang w:val="sr-Latn-CS"/>
        </w:rPr>
        <w:t xml:space="preserve">Silva, </w:t>
      </w:r>
      <w:r>
        <w:rPr>
          <w:rFonts w:ascii="Times New Roman" w:hAnsi="Times New Roman"/>
          <w:lang w:val="sr-Latn-CS"/>
        </w:rPr>
        <w:t xml:space="preserve">A. </w:t>
      </w:r>
      <w:r w:rsidRPr="00D84CA4">
        <w:rPr>
          <w:rFonts w:ascii="Times New Roman" w:hAnsi="Times New Roman"/>
          <w:lang w:val="sr-Latn-CS"/>
        </w:rPr>
        <w:t xml:space="preserve">Millan, </w:t>
      </w:r>
      <w:r>
        <w:rPr>
          <w:rFonts w:ascii="Times New Roman" w:hAnsi="Times New Roman"/>
          <w:lang w:val="sr-Latn-CS"/>
        </w:rPr>
        <w:t xml:space="preserve">V.S. </w:t>
      </w:r>
      <w:r w:rsidRPr="00D84CA4">
        <w:rPr>
          <w:rFonts w:ascii="Times New Roman" w:hAnsi="Times New Roman"/>
          <w:lang w:val="sr-Latn-CS"/>
        </w:rPr>
        <w:t xml:space="preserve">Amaral, </w:t>
      </w:r>
      <w:r>
        <w:rPr>
          <w:rFonts w:ascii="Times New Roman" w:hAnsi="Times New Roman"/>
          <w:lang w:val="sr-Latn-CS"/>
        </w:rPr>
        <w:t xml:space="preserve">F. </w:t>
      </w:r>
      <w:r w:rsidRPr="00D84CA4">
        <w:rPr>
          <w:rFonts w:ascii="Times New Roman" w:hAnsi="Times New Roman"/>
          <w:lang w:val="sr-Latn-CS"/>
        </w:rPr>
        <w:t>Palacio,</w:t>
      </w:r>
      <w:r>
        <w:rPr>
          <w:rFonts w:ascii="Times New Roman" w:hAnsi="Times New Roman"/>
          <w:lang w:val="sr-Latn-CS"/>
        </w:rPr>
        <w:t xml:space="preserve"> L.D.</w:t>
      </w:r>
      <w:r w:rsidRPr="00D84CA4">
        <w:rPr>
          <w:rFonts w:ascii="Times New Roman" w:hAnsi="Times New Roman"/>
          <w:lang w:val="sr-Latn-CS"/>
        </w:rPr>
        <w:t xml:space="preserve"> Carlos,</w:t>
      </w:r>
      <w:r>
        <w:rPr>
          <w:rFonts w:ascii="Times New Roman" w:hAnsi="Times New Roman"/>
          <w:lang w:val="sr-Latn-CS"/>
        </w:rPr>
        <w:t xml:space="preserve"> </w:t>
      </w:r>
      <w:r w:rsidRPr="00AB689E">
        <w:rPr>
          <w:rFonts w:ascii="Times New Roman" w:hAnsi="Times New Roman"/>
          <w:lang w:val="sr-Latn-CS"/>
        </w:rPr>
        <w:t>Nanoscale,</w:t>
      </w:r>
      <w:r w:rsidRPr="00D84CA4">
        <w:rPr>
          <w:rFonts w:ascii="Times New Roman" w:hAnsi="Times New Roman"/>
          <w:lang w:val="sr-Latn-CS"/>
        </w:rPr>
        <w:t xml:space="preserve"> </w:t>
      </w:r>
      <w:r w:rsidRPr="00AB689E">
        <w:rPr>
          <w:rFonts w:ascii="Times New Roman" w:hAnsi="Times New Roman"/>
          <w:lang w:val="sr-Latn-CS"/>
        </w:rPr>
        <w:t>4</w:t>
      </w:r>
      <w:r w:rsidR="00AB689E" w:rsidRPr="00AB689E">
        <w:rPr>
          <w:rFonts w:ascii="Times New Roman" w:hAnsi="Times New Roman"/>
          <w:lang w:val="sr-Latn-CS"/>
        </w:rPr>
        <w:t>,</w:t>
      </w:r>
      <w:r w:rsidR="00AB689E">
        <w:rPr>
          <w:rFonts w:ascii="Times New Roman" w:hAnsi="Times New Roman"/>
          <w:b/>
          <w:lang w:val="sr-Latn-CS"/>
        </w:rPr>
        <w:t xml:space="preserve"> </w:t>
      </w:r>
      <w:r w:rsidR="00AB689E" w:rsidRPr="00D84CA4">
        <w:rPr>
          <w:rFonts w:ascii="Times New Roman" w:hAnsi="Times New Roman"/>
          <w:lang w:val="sr-Latn-CS"/>
        </w:rPr>
        <w:t>4799-4829</w:t>
      </w:r>
      <w:r w:rsidR="00AB689E">
        <w:rPr>
          <w:rFonts w:ascii="Times New Roman" w:hAnsi="Times New Roman"/>
          <w:lang w:val="sr-Latn-CS"/>
        </w:rPr>
        <w:t xml:space="preserve"> (2012)</w:t>
      </w:r>
      <w:r w:rsidRPr="00D84CA4">
        <w:rPr>
          <w:rFonts w:ascii="Times New Roman" w:hAnsi="Times New Roman"/>
          <w:lang w:val="sr-Latn-CS"/>
        </w:rPr>
        <w:t>.</w:t>
      </w:r>
    </w:p>
    <w:p w:rsidR="00672EB7" w:rsidRDefault="00AB281C" w:rsidP="00AB689E">
      <w:pPr>
        <w:pStyle w:val="ListParagraph"/>
        <w:keepNext/>
        <w:keepLines/>
        <w:spacing w:after="160" w:line="240" w:lineRule="auto"/>
        <w:ind w:left="284" w:hanging="284"/>
        <w:jc w:val="both"/>
        <w:rPr>
          <w:rFonts w:ascii="Times New Roman" w:hAnsi="Times New Roman"/>
          <w:lang w:val="sr-Latn-CS"/>
        </w:rPr>
      </w:pPr>
      <w:r>
        <w:rPr>
          <w:rFonts w:ascii="Times New Roman" w:hAnsi="Times New Roman"/>
          <w:lang w:val="sr-Latn-CS"/>
        </w:rPr>
        <w:t xml:space="preserve">[5] </w:t>
      </w:r>
      <w:r w:rsidR="00672EB7" w:rsidRPr="00D84CA4">
        <w:rPr>
          <w:rFonts w:ascii="Times New Roman" w:hAnsi="Times New Roman"/>
          <w:lang w:val="sr-Latn-CS"/>
        </w:rPr>
        <w:t xml:space="preserve">M. Aldén, A. Omrane, </w:t>
      </w:r>
      <w:r w:rsidR="0001388F">
        <w:rPr>
          <w:rFonts w:ascii="Times New Roman" w:hAnsi="Times New Roman"/>
          <w:lang w:val="sr-Latn-CS"/>
        </w:rPr>
        <w:t>M. Richter, G. S</w:t>
      </w:r>
      <w:r w:rsidR="0001388F" w:rsidRPr="0001388F">
        <w:rPr>
          <w:rFonts w:ascii="Times New Roman" w:hAnsi="Times New Roman"/>
          <w:lang w:val="sr-Latn-CS"/>
        </w:rPr>
        <w:t>arner</w:t>
      </w:r>
      <w:r w:rsidR="0001388F" w:rsidRPr="00AB689E">
        <w:rPr>
          <w:rFonts w:ascii="Times New Roman" w:hAnsi="Times New Roman"/>
          <w:lang w:val="sr-Latn-CS"/>
        </w:rPr>
        <w:t>,</w:t>
      </w:r>
      <w:r w:rsidR="00672EB7" w:rsidRPr="00AB689E">
        <w:rPr>
          <w:rFonts w:ascii="Times New Roman" w:hAnsi="Times New Roman"/>
          <w:lang w:val="sr-Latn-CS"/>
        </w:rPr>
        <w:t xml:space="preserve"> Progress in Energy and Combustion Science</w:t>
      </w:r>
      <w:r w:rsidR="00672EB7" w:rsidRPr="00D84CA4">
        <w:rPr>
          <w:rFonts w:ascii="Times New Roman" w:hAnsi="Times New Roman"/>
          <w:lang w:val="sr-Latn-CS"/>
        </w:rPr>
        <w:t xml:space="preserve">, </w:t>
      </w:r>
      <w:r w:rsidR="00672EB7" w:rsidRPr="00AB689E">
        <w:rPr>
          <w:rFonts w:ascii="Times New Roman" w:hAnsi="Times New Roman"/>
          <w:lang w:val="sr-Latn-CS"/>
        </w:rPr>
        <w:t>37</w:t>
      </w:r>
      <w:r w:rsidR="00AB689E" w:rsidRPr="00AB689E">
        <w:rPr>
          <w:rFonts w:ascii="Times New Roman" w:hAnsi="Times New Roman"/>
          <w:lang w:val="sr-Latn-CS"/>
        </w:rPr>
        <w:t>,</w:t>
      </w:r>
      <w:r w:rsidR="00672EB7" w:rsidRPr="00D84CA4">
        <w:rPr>
          <w:rFonts w:ascii="Times New Roman" w:hAnsi="Times New Roman"/>
          <w:lang w:val="sr-Latn-CS"/>
        </w:rPr>
        <w:t xml:space="preserve"> </w:t>
      </w:r>
      <w:r w:rsidR="00AB689E" w:rsidRPr="00D84CA4">
        <w:rPr>
          <w:rFonts w:ascii="Times New Roman" w:hAnsi="Times New Roman"/>
          <w:lang w:val="sr-Latn-CS"/>
        </w:rPr>
        <w:t>422-461</w:t>
      </w:r>
      <w:r w:rsidR="00AB689E">
        <w:rPr>
          <w:rFonts w:ascii="Times New Roman" w:hAnsi="Times New Roman"/>
          <w:lang w:val="sr-Latn-CS"/>
        </w:rPr>
        <w:t xml:space="preserve"> </w:t>
      </w:r>
      <w:r w:rsidR="00672EB7" w:rsidRPr="00D84CA4">
        <w:rPr>
          <w:rFonts w:ascii="Times New Roman" w:hAnsi="Times New Roman"/>
          <w:lang w:val="sr-Latn-CS"/>
        </w:rPr>
        <w:t>(2011).</w:t>
      </w:r>
    </w:p>
    <w:p w:rsidR="00390D19" w:rsidRDefault="00390D19" w:rsidP="00AB281C">
      <w:pPr>
        <w:pStyle w:val="ListParagraph"/>
        <w:keepNext/>
        <w:keepLines/>
        <w:spacing w:after="160" w:line="240" w:lineRule="auto"/>
        <w:ind w:left="0"/>
        <w:jc w:val="both"/>
        <w:rPr>
          <w:rFonts w:ascii="Times New Roman" w:hAnsi="Times New Roman"/>
          <w:lang w:val="sr-Latn-CS"/>
        </w:rPr>
      </w:pPr>
      <w:r>
        <w:rPr>
          <w:rFonts w:ascii="Times New Roman" w:hAnsi="Times New Roman"/>
          <w:lang w:val="sr-Latn-CS"/>
        </w:rPr>
        <w:t>[6</w:t>
      </w:r>
      <w:r w:rsidR="00490E66">
        <w:rPr>
          <w:rFonts w:ascii="Times New Roman" w:hAnsi="Times New Roman"/>
          <w:lang w:val="sr-Latn-CS"/>
        </w:rPr>
        <w:t>] M.</w:t>
      </w:r>
      <w:r w:rsidRPr="00390D19">
        <w:rPr>
          <w:rFonts w:ascii="Times New Roman" w:hAnsi="Times New Roman"/>
          <w:lang w:val="sr-Latn-CS"/>
        </w:rPr>
        <w:t>S. Rabasovic, B.P. Marinkovic, D. Sevic, Advances in Space Research 71 (2023)</w:t>
      </w:r>
      <w:r w:rsidR="00AB689E">
        <w:rPr>
          <w:rFonts w:ascii="Times New Roman" w:hAnsi="Times New Roman"/>
          <w:lang w:val="sr-Latn-CS"/>
        </w:rPr>
        <w:t>.</w:t>
      </w:r>
    </w:p>
    <w:p w:rsidR="00B23075" w:rsidRPr="00D84CA4" w:rsidRDefault="00B23075" w:rsidP="00AB689E">
      <w:pPr>
        <w:pStyle w:val="ListParagraph"/>
        <w:keepNext/>
        <w:keepLines/>
        <w:spacing w:after="160" w:line="240" w:lineRule="auto"/>
        <w:ind w:left="426" w:hanging="426"/>
        <w:jc w:val="both"/>
        <w:rPr>
          <w:rFonts w:ascii="Times New Roman" w:hAnsi="Times New Roman"/>
          <w:lang w:val="sr-Latn-CS"/>
        </w:rPr>
      </w:pPr>
      <w:r>
        <w:rPr>
          <w:rFonts w:ascii="Times New Roman" w:hAnsi="Times New Roman"/>
          <w:lang w:val="sr-Latn-CS"/>
        </w:rPr>
        <w:t>[</w:t>
      </w:r>
      <w:r w:rsidR="00490E66">
        <w:rPr>
          <w:rFonts w:ascii="Times New Roman" w:hAnsi="Times New Roman"/>
          <w:lang w:val="sr-Latn-CS"/>
        </w:rPr>
        <w:t>7] M.</w:t>
      </w:r>
      <w:r w:rsidRPr="00B23075">
        <w:rPr>
          <w:rFonts w:ascii="Times New Roman" w:hAnsi="Times New Roman"/>
          <w:lang w:val="sr-Latn-CS"/>
        </w:rPr>
        <w:t>S Rabasovic, B.P. Marinkovic and D. Sevic, Contrib. Astron. Obs. Skalnate Pleso 50/3, 1-6, (2022)</w:t>
      </w:r>
      <w:r w:rsidR="00AB689E">
        <w:rPr>
          <w:rFonts w:ascii="Times New Roman" w:hAnsi="Times New Roman"/>
          <w:lang w:val="sr-Latn-CS"/>
        </w:rPr>
        <w:t>.</w:t>
      </w:r>
    </w:p>
    <w:sectPr w:rsidR="00B23075" w:rsidRPr="00D84CA4" w:rsidSect="006A6C19">
      <w:pgSz w:w="11907" w:h="16840" w:code="9"/>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MR8">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D7799"/>
    <w:multiLevelType w:val="hybridMultilevel"/>
    <w:tmpl w:val="EA8EDB02"/>
    <w:lvl w:ilvl="0" w:tplc="D0BAF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stylePaneFormatFilter w:val="3F01"/>
  <w:defaultTabStop w:val="720"/>
  <w:characterSpacingControl w:val="doNotCompress"/>
  <w:compat/>
  <w:rsids>
    <w:rsidRoot w:val="00CC429D"/>
    <w:rsid w:val="0001388F"/>
    <w:rsid w:val="00035182"/>
    <w:rsid w:val="00037E31"/>
    <w:rsid w:val="00082422"/>
    <w:rsid w:val="000942FC"/>
    <w:rsid w:val="000A3267"/>
    <w:rsid w:val="000A7370"/>
    <w:rsid w:val="000C6B18"/>
    <w:rsid w:val="000E24E1"/>
    <w:rsid w:val="0010060E"/>
    <w:rsid w:val="001117B4"/>
    <w:rsid w:val="00121E45"/>
    <w:rsid w:val="00152B96"/>
    <w:rsid w:val="0016793B"/>
    <w:rsid w:val="0017656F"/>
    <w:rsid w:val="00187BA7"/>
    <w:rsid w:val="0019259C"/>
    <w:rsid w:val="001C4C2D"/>
    <w:rsid w:val="001D3352"/>
    <w:rsid w:val="001E5803"/>
    <w:rsid w:val="001E7966"/>
    <w:rsid w:val="001F0622"/>
    <w:rsid w:val="00204DEE"/>
    <w:rsid w:val="002344D6"/>
    <w:rsid w:val="00284FA3"/>
    <w:rsid w:val="002B01E0"/>
    <w:rsid w:val="002C4F53"/>
    <w:rsid w:val="002D0AAA"/>
    <w:rsid w:val="002D3E49"/>
    <w:rsid w:val="00307BDE"/>
    <w:rsid w:val="00336A61"/>
    <w:rsid w:val="00390D19"/>
    <w:rsid w:val="003949BB"/>
    <w:rsid w:val="00396265"/>
    <w:rsid w:val="003B0B4A"/>
    <w:rsid w:val="003E0534"/>
    <w:rsid w:val="003E78D2"/>
    <w:rsid w:val="00411E9E"/>
    <w:rsid w:val="00447020"/>
    <w:rsid w:val="00490E66"/>
    <w:rsid w:val="004C2E34"/>
    <w:rsid w:val="004E3764"/>
    <w:rsid w:val="004F4AC2"/>
    <w:rsid w:val="00523880"/>
    <w:rsid w:val="005243C5"/>
    <w:rsid w:val="00596AD4"/>
    <w:rsid w:val="005C083B"/>
    <w:rsid w:val="005E0E65"/>
    <w:rsid w:val="00607CFA"/>
    <w:rsid w:val="00614221"/>
    <w:rsid w:val="006316BB"/>
    <w:rsid w:val="00634539"/>
    <w:rsid w:val="00672BC3"/>
    <w:rsid w:val="00672EB7"/>
    <w:rsid w:val="006926F9"/>
    <w:rsid w:val="006A6C19"/>
    <w:rsid w:val="006B36D0"/>
    <w:rsid w:val="006C1B0C"/>
    <w:rsid w:val="006F1839"/>
    <w:rsid w:val="00731D38"/>
    <w:rsid w:val="007464F4"/>
    <w:rsid w:val="0077124E"/>
    <w:rsid w:val="007714E1"/>
    <w:rsid w:val="00784C5D"/>
    <w:rsid w:val="00787C90"/>
    <w:rsid w:val="007A247A"/>
    <w:rsid w:val="007F22F3"/>
    <w:rsid w:val="00805007"/>
    <w:rsid w:val="00817F14"/>
    <w:rsid w:val="00830903"/>
    <w:rsid w:val="00857DDB"/>
    <w:rsid w:val="00861BEC"/>
    <w:rsid w:val="00864955"/>
    <w:rsid w:val="00885F40"/>
    <w:rsid w:val="00887745"/>
    <w:rsid w:val="00891181"/>
    <w:rsid w:val="008950E2"/>
    <w:rsid w:val="00903608"/>
    <w:rsid w:val="00911C9B"/>
    <w:rsid w:val="00915A0D"/>
    <w:rsid w:val="00933B5B"/>
    <w:rsid w:val="00937560"/>
    <w:rsid w:val="009530BA"/>
    <w:rsid w:val="00981D96"/>
    <w:rsid w:val="0098310E"/>
    <w:rsid w:val="00987988"/>
    <w:rsid w:val="00991AF1"/>
    <w:rsid w:val="009C02A2"/>
    <w:rsid w:val="009E1E5E"/>
    <w:rsid w:val="009E3CC9"/>
    <w:rsid w:val="009E6E83"/>
    <w:rsid w:val="00A64658"/>
    <w:rsid w:val="00A649E0"/>
    <w:rsid w:val="00AA5196"/>
    <w:rsid w:val="00AA5CD1"/>
    <w:rsid w:val="00AB281C"/>
    <w:rsid w:val="00AB49CF"/>
    <w:rsid w:val="00AB689E"/>
    <w:rsid w:val="00AF194F"/>
    <w:rsid w:val="00B150AE"/>
    <w:rsid w:val="00B215E4"/>
    <w:rsid w:val="00B23075"/>
    <w:rsid w:val="00B31ABF"/>
    <w:rsid w:val="00B95BFF"/>
    <w:rsid w:val="00BA03F8"/>
    <w:rsid w:val="00BC3276"/>
    <w:rsid w:val="00BF5067"/>
    <w:rsid w:val="00C31D69"/>
    <w:rsid w:val="00C96B61"/>
    <w:rsid w:val="00CC429D"/>
    <w:rsid w:val="00CD2579"/>
    <w:rsid w:val="00CD4F5D"/>
    <w:rsid w:val="00CD7FD3"/>
    <w:rsid w:val="00D31623"/>
    <w:rsid w:val="00D32527"/>
    <w:rsid w:val="00D531E3"/>
    <w:rsid w:val="00D77EEA"/>
    <w:rsid w:val="00D84CA4"/>
    <w:rsid w:val="00D851C4"/>
    <w:rsid w:val="00DA6D9F"/>
    <w:rsid w:val="00DC5EB0"/>
    <w:rsid w:val="00E05D00"/>
    <w:rsid w:val="00E23BD2"/>
    <w:rsid w:val="00E2743A"/>
    <w:rsid w:val="00E929B1"/>
    <w:rsid w:val="00EA7318"/>
    <w:rsid w:val="00EC6F4C"/>
    <w:rsid w:val="00EE1CAA"/>
    <w:rsid w:val="00EF161D"/>
    <w:rsid w:val="00EF23A0"/>
    <w:rsid w:val="00F04C82"/>
    <w:rsid w:val="00F07D1C"/>
    <w:rsid w:val="00F17ECA"/>
    <w:rsid w:val="00F43927"/>
    <w:rsid w:val="00F931A8"/>
    <w:rsid w:val="00FB3C75"/>
    <w:rsid w:val="00FB463F"/>
    <w:rsid w:val="00FD4BE1"/>
    <w:rsid w:val="00FF5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B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EB7"/>
    <w:pPr>
      <w:spacing w:after="200" w:line="276" w:lineRule="auto"/>
      <w:ind w:left="720"/>
      <w:contextualSpacing/>
    </w:pPr>
    <w:rPr>
      <w:rFonts w:ascii="Calibri" w:eastAsia="MS Mincho" w:hAnsi="Calibri"/>
      <w:sz w:val="22"/>
      <w:szCs w:val="22"/>
      <w:lang w:eastAsia="ja-JP"/>
    </w:rPr>
  </w:style>
  <w:style w:type="paragraph" w:styleId="BalloonText">
    <w:name w:val="Balloon Text"/>
    <w:basedOn w:val="Normal"/>
    <w:link w:val="BalloonTextChar"/>
    <w:uiPriority w:val="99"/>
    <w:semiHidden/>
    <w:unhideWhenUsed/>
    <w:rsid w:val="00187BA7"/>
    <w:rPr>
      <w:rFonts w:ascii="Tahoma" w:hAnsi="Tahoma" w:cs="Tahoma"/>
      <w:sz w:val="16"/>
      <w:szCs w:val="16"/>
    </w:rPr>
  </w:style>
  <w:style w:type="character" w:customStyle="1" w:styleId="BalloonTextChar">
    <w:name w:val="Balloon Text Char"/>
    <w:basedOn w:val="DefaultParagraphFont"/>
    <w:link w:val="BalloonText"/>
    <w:uiPriority w:val="99"/>
    <w:semiHidden/>
    <w:rsid w:val="00187B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creator>User</dc:creator>
  <cp:lastModifiedBy>Maja1</cp:lastModifiedBy>
  <cp:revision>3</cp:revision>
  <cp:lastPrinted>2023-05-19T12:08:00Z</cp:lastPrinted>
  <dcterms:created xsi:type="dcterms:W3CDTF">2023-05-19T11:56:00Z</dcterms:created>
  <dcterms:modified xsi:type="dcterms:W3CDTF">2023-05-19T12:10:00Z</dcterms:modified>
</cp:coreProperties>
</file>