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0303" w14:textId="2A60A8AE" w:rsidR="00BC0D94" w:rsidRDefault="00202047">
      <w:pPr>
        <w:jc w:val="center"/>
      </w:pPr>
      <w:r>
        <w:rPr>
          <w:b/>
          <w:sz w:val="28"/>
          <w:szCs w:val="28"/>
        </w:rPr>
        <w:t>Exploring the Nano-scale World</w:t>
      </w:r>
      <w:r w:rsidR="00946BDB">
        <w:rPr>
          <w:b/>
          <w:sz w:val="28"/>
          <w:szCs w:val="28"/>
        </w:rPr>
        <w:t xml:space="preserve"> </w:t>
      </w:r>
      <w:r w:rsidR="003B3184">
        <w:rPr>
          <w:b/>
          <w:sz w:val="28"/>
          <w:szCs w:val="28"/>
        </w:rPr>
        <w:t xml:space="preserve">using </w:t>
      </w:r>
      <w:r w:rsidR="00C72C26">
        <w:rPr>
          <w:b/>
          <w:sz w:val="28"/>
          <w:szCs w:val="28"/>
        </w:rPr>
        <w:t xml:space="preserve">a </w:t>
      </w:r>
      <w:r w:rsidR="003B3184">
        <w:rPr>
          <w:b/>
          <w:sz w:val="28"/>
          <w:szCs w:val="28"/>
        </w:rPr>
        <w:t>custom-made Fluorescence Correlation Spectroscopy (FCS) instrument</w:t>
      </w:r>
    </w:p>
    <w:p w14:paraId="63397A8E" w14:textId="77777777" w:rsidR="0037244E" w:rsidRDefault="0037244E">
      <w:pPr>
        <w:jc w:val="center"/>
        <w:rPr>
          <w:b/>
          <w:sz w:val="28"/>
          <w:szCs w:val="28"/>
          <w:u w:val="single"/>
        </w:rPr>
      </w:pPr>
    </w:p>
    <w:p w14:paraId="2F1F8C14" w14:textId="26751A18" w:rsidR="0037244E" w:rsidRDefault="00202047" w:rsidP="007B6956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u w:val="single"/>
        </w:rPr>
        <w:t>J</w:t>
      </w:r>
      <w:r w:rsidR="00CE5176">
        <w:rPr>
          <w:sz w:val="22"/>
          <w:szCs w:val="22"/>
          <w:u w:val="single"/>
        </w:rPr>
        <w:t>. Z. Jelić</w:t>
      </w:r>
      <w:r>
        <w:rPr>
          <w:sz w:val="22"/>
          <w:szCs w:val="22"/>
          <w:u w:val="single"/>
          <w:vertAlign w:val="superscript"/>
        </w:rPr>
        <w:t>1</w:t>
      </w:r>
      <w:r>
        <w:rPr>
          <w:sz w:val="22"/>
          <w:szCs w:val="22"/>
        </w:rPr>
        <w:t>, M. D. Rabasović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S. Nikolić</w:t>
      </w:r>
      <w:r>
        <w:rPr>
          <w:sz w:val="22"/>
          <w:szCs w:val="22"/>
          <w:vertAlign w:val="superscript"/>
        </w:rPr>
        <w:t>1</w:t>
      </w:r>
      <w:r w:rsidR="00CE5176">
        <w:rPr>
          <w:sz w:val="22"/>
          <w:szCs w:val="22"/>
        </w:rPr>
        <w:t xml:space="preserve">, </w:t>
      </w:r>
      <w:r w:rsidR="00946BDB">
        <w:rPr>
          <w:sz w:val="22"/>
          <w:szCs w:val="22"/>
        </w:rPr>
        <w:t>V. Vukojević</w:t>
      </w:r>
      <w:r w:rsidR="00946BDB">
        <w:rPr>
          <w:sz w:val="22"/>
          <w:szCs w:val="22"/>
          <w:vertAlign w:val="superscript"/>
        </w:rPr>
        <w:t>2</w:t>
      </w:r>
      <w:r w:rsidR="00946BDB">
        <w:rPr>
          <w:sz w:val="22"/>
          <w:szCs w:val="22"/>
        </w:rPr>
        <w:t xml:space="preserve"> and </w:t>
      </w:r>
      <w:r>
        <w:rPr>
          <w:sz w:val="22"/>
          <w:szCs w:val="22"/>
        </w:rPr>
        <w:t>A. J. Krmpot</w:t>
      </w:r>
      <w:r>
        <w:rPr>
          <w:sz w:val="22"/>
          <w:szCs w:val="22"/>
          <w:vertAlign w:val="superscript"/>
        </w:rPr>
        <w:t>1</w:t>
      </w:r>
    </w:p>
    <w:p w14:paraId="684DA3B8" w14:textId="77777777" w:rsidR="00946DBF" w:rsidRPr="007B6956" w:rsidRDefault="00946DBF" w:rsidP="007B6956">
      <w:pPr>
        <w:jc w:val="center"/>
        <w:rPr>
          <w:sz w:val="22"/>
          <w:szCs w:val="22"/>
          <w:vertAlign w:val="superscript"/>
        </w:rPr>
      </w:pPr>
    </w:p>
    <w:p w14:paraId="058EBC7D" w14:textId="77777777" w:rsidR="00946DBF" w:rsidRPr="004555A1" w:rsidRDefault="00202047" w:rsidP="00B4260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</w:t>
      </w:r>
      <w:r>
        <w:rPr>
          <w:i/>
          <w:iCs/>
          <w:sz w:val="20"/>
          <w:szCs w:val="20"/>
        </w:rPr>
        <w:t>Institute of Physics Belgrade, University of Belgrade,</w:t>
      </w:r>
      <w:r w:rsidR="0016528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Belgrade, Serbia</w:t>
      </w:r>
    </w:p>
    <w:p w14:paraId="4FE1B770" w14:textId="77777777" w:rsidR="00165288" w:rsidRPr="00165288" w:rsidRDefault="00165288" w:rsidP="00165288">
      <w:pPr>
        <w:jc w:val="center"/>
        <w:rPr>
          <w:i/>
          <w:iCs/>
          <w:sz w:val="20"/>
          <w:szCs w:val="20"/>
          <w:vertAlign w:val="superscript"/>
        </w:rPr>
      </w:pPr>
      <w:r w:rsidRPr="00165288">
        <w:rPr>
          <w:i/>
          <w:iCs/>
          <w:sz w:val="20"/>
          <w:szCs w:val="20"/>
          <w:vertAlign w:val="superscript"/>
        </w:rPr>
        <w:t>2</w:t>
      </w:r>
      <w:r w:rsidRPr="00165288">
        <w:rPr>
          <w:i/>
          <w:iCs/>
          <w:sz w:val="20"/>
          <w:szCs w:val="20"/>
        </w:rPr>
        <w:t>Department</w:t>
      </w:r>
      <w:r w:rsidRPr="00165288">
        <w:rPr>
          <w:i/>
          <w:iCs/>
          <w:sz w:val="20"/>
          <w:szCs w:val="20"/>
          <w:vertAlign w:val="superscript"/>
        </w:rPr>
        <w:t xml:space="preserve"> </w:t>
      </w:r>
      <w:r w:rsidRPr="00165288">
        <w:rPr>
          <w:i/>
          <w:iCs/>
          <w:sz w:val="20"/>
          <w:szCs w:val="20"/>
        </w:rPr>
        <w:t xml:space="preserve">of Clinical Neuroscience, Karolinska </w:t>
      </w:r>
      <w:proofErr w:type="spellStart"/>
      <w:r w:rsidRPr="00165288">
        <w:rPr>
          <w:i/>
          <w:iCs/>
          <w:sz w:val="20"/>
          <w:szCs w:val="20"/>
        </w:rPr>
        <w:t>Institutet</w:t>
      </w:r>
      <w:proofErr w:type="spellEnd"/>
      <w:r w:rsidRPr="00165288">
        <w:rPr>
          <w:i/>
          <w:iCs/>
          <w:sz w:val="20"/>
          <w:szCs w:val="20"/>
        </w:rPr>
        <w:t xml:space="preserve">, Nobels </w:t>
      </w:r>
      <w:proofErr w:type="spellStart"/>
      <w:r w:rsidRPr="00165288">
        <w:rPr>
          <w:i/>
          <w:iCs/>
          <w:sz w:val="20"/>
          <w:szCs w:val="20"/>
        </w:rPr>
        <w:t>väg</w:t>
      </w:r>
      <w:proofErr w:type="spellEnd"/>
      <w:r w:rsidRPr="00165288">
        <w:rPr>
          <w:i/>
          <w:iCs/>
          <w:sz w:val="20"/>
          <w:szCs w:val="20"/>
        </w:rPr>
        <w:t xml:space="preserve"> 6, 171 77 Stockholm, Sweden</w:t>
      </w:r>
    </w:p>
    <w:p w14:paraId="21472E16" w14:textId="77777777" w:rsidR="00946DBF" w:rsidRDefault="00946DBF" w:rsidP="004555A1">
      <w:pPr>
        <w:jc w:val="center"/>
        <w:rPr>
          <w:sz w:val="20"/>
          <w:szCs w:val="20"/>
        </w:rPr>
      </w:pPr>
    </w:p>
    <w:p w14:paraId="42BFD922" w14:textId="77777777" w:rsidR="0037244E" w:rsidRDefault="00202047" w:rsidP="004555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jovana.jelic@ipb.ac.rs </w:t>
      </w:r>
    </w:p>
    <w:p w14:paraId="54F9D0B5" w14:textId="77777777" w:rsidR="004555A1" w:rsidRPr="004555A1" w:rsidRDefault="004555A1" w:rsidP="004555A1">
      <w:pPr>
        <w:jc w:val="center"/>
      </w:pPr>
    </w:p>
    <w:p w14:paraId="0EC8840D" w14:textId="21EB5B8B" w:rsidR="006C359D" w:rsidRPr="006C359D" w:rsidRDefault="006C359D" w:rsidP="00E90F18">
      <w:pPr>
        <w:ind w:firstLine="720"/>
        <w:jc w:val="both"/>
        <w:rPr>
          <w:bCs/>
          <w:sz w:val="22"/>
          <w:szCs w:val="22"/>
        </w:rPr>
      </w:pPr>
      <w:r w:rsidRPr="006C359D">
        <w:rPr>
          <w:b/>
          <w:bCs/>
          <w:sz w:val="22"/>
          <w:szCs w:val="22"/>
        </w:rPr>
        <w:t>F</w:t>
      </w:r>
      <w:r w:rsidRPr="006C359D">
        <w:rPr>
          <w:bCs/>
          <w:sz w:val="22"/>
          <w:szCs w:val="22"/>
        </w:rPr>
        <w:t xml:space="preserve">luorescence </w:t>
      </w:r>
      <w:r w:rsidRPr="006C359D">
        <w:rPr>
          <w:b/>
          <w:bCs/>
          <w:sz w:val="22"/>
          <w:szCs w:val="22"/>
        </w:rPr>
        <w:t>C</w:t>
      </w:r>
      <w:r w:rsidRPr="006C359D">
        <w:rPr>
          <w:bCs/>
          <w:sz w:val="22"/>
          <w:szCs w:val="22"/>
        </w:rPr>
        <w:t xml:space="preserve">orrelation </w:t>
      </w:r>
      <w:r w:rsidRPr="006C359D">
        <w:rPr>
          <w:b/>
          <w:bCs/>
          <w:sz w:val="22"/>
          <w:szCs w:val="22"/>
        </w:rPr>
        <w:t>S</w:t>
      </w:r>
      <w:r w:rsidRPr="006C359D">
        <w:rPr>
          <w:bCs/>
          <w:sz w:val="22"/>
          <w:szCs w:val="22"/>
        </w:rPr>
        <w:t>pectroscopy (</w:t>
      </w:r>
      <w:r w:rsidRPr="006C359D">
        <w:rPr>
          <w:b/>
          <w:bCs/>
          <w:sz w:val="22"/>
          <w:szCs w:val="22"/>
        </w:rPr>
        <w:t>FCS</w:t>
      </w:r>
      <w:r w:rsidRPr="006C359D">
        <w:rPr>
          <w:bCs/>
          <w:sz w:val="22"/>
          <w:szCs w:val="22"/>
        </w:rPr>
        <w:t xml:space="preserve">) is a powerful and non-invasive technique for quantitative characterization of the </w:t>
      </w:r>
      <w:r w:rsidR="00DC14F5">
        <w:rPr>
          <w:bCs/>
          <w:sz w:val="22"/>
          <w:szCs w:val="22"/>
        </w:rPr>
        <w:t xml:space="preserve">concentration, mobility, and interactions of fluorescent/fluorescently labeled </w:t>
      </w:r>
      <w:r w:rsidRPr="006C359D">
        <w:rPr>
          <w:bCs/>
          <w:sz w:val="22"/>
          <w:szCs w:val="22"/>
        </w:rPr>
        <w:t>molecul</w:t>
      </w:r>
      <w:r w:rsidR="00DC14F5">
        <w:rPr>
          <w:bCs/>
          <w:sz w:val="22"/>
          <w:szCs w:val="22"/>
        </w:rPr>
        <w:t>es</w:t>
      </w:r>
      <w:r w:rsidR="00B951F0">
        <w:rPr>
          <w:bCs/>
          <w:sz w:val="22"/>
          <w:szCs w:val="22"/>
        </w:rPr>
        <w:t xml:space="preserve"> </w:t>
      </w:r>
      <w:r w:rsidR="00DC14F5" w:rsidRPr="00DC14F5">
        <w:rPr>
          <w:bCs/>
          <w:i/>
          <w:iCs/>
          <w:sz w:val="22"/>
          <w:szCs w:val="22"/>
        </w:rPr>
        <w:t>i</w:t>
      </w:r>
      <w:r w:rsidR="00DC14F5">
        <w:rPr>
          <w:bCs/>
          <w:i/>
          <w:iCs/>
          <w:sz w:val="22"/>
          <w:szCs w:val="22"/>
        </w:rPr>
        <w:t xml:space="preserve">n vitro </w:t>
      </w:r>
      <w:r w:rsidR="00DC14F5">
        <w:rPr>
          <w:bCs/>
          <w:sz w:val="22"/>
          <w:szCs w:val="22"/>
        </w:rPr>
        <w:t xml:space="preserve">and </w:t>
      </w:r>
      <w:r w:rsidRPr="006C359D">
        <w:rPr>
          <w:bCs/>
          <w:i/>
          <w:sz w:val="22"/>
          <w:szCs w:val="22"/>
        </w:rPr>
        <w:t>in vivo</w:t>
      </w:r>
      <w:r>
        <w:rPr>
          <w:bCs/>
          <w:sz w:val="22"/>
          <w:szCs w:val="22"/>
        </w:rPr>
        <w:t xml:space="preserve"> </w:t>
      </w:r>
      <w:r w:rsidRPr="006C359D">
        <w:rPr>
          <w:bCs/>
          <w:sz w:val="22"/>
          <w:szCs w:val="22"/>
        </w:rPr>
        <w:t xml:space="preserve">[1]. </w:t>
      </w:r>
      <w:r w:rsidR="00F830DA">
        <w:rPr>
          <w:bCs/>
          <w:sz w:val="22"/>
          <w:szCs w:val="22"/>
        </w:rPr>
        <w:t>By e</w:t>
      </w:r>
      <w:r w:rsidR="004A16A8">
        <w:rPr>
          <w:bCs/>
          <w:sz w:val="22"/>
          <w:szCs w:val="22"/>
        </w:rPr>
        <w:t xml:space="preserve">xploiting the capabilities </w:t>
      </w:r>
      <w:r w:rsidRPr="006C359D">
        <w:rPr>
          <w:bCs/>
          <w:sz w:val="22"/>
          <w:szCs w:val="22"/>
        </w:rPr>
        <w:t>of a confocal microscope and time-correlated single photon counting (TCSPC), FCS offers high temporal</w:t>
      </w:r>
      <w:r w:rsidR="00A41D06">
        <w:rPr>
          <w:bCs/>
          <w:sz w:val="22"/>
          <w:szCs w:val="22"/>
        </w:rPr>
        <w:t xml:space="preserve"> resolution</w:t>
      </w:r>
      <w:r w:rsidRPr="006C359D">
        <w:rPr>
          <w:bCs/>
          <w:sz w:val="22"/>
          <w:szCs w:val="22"/>
        </w:rPr>
        <w:t xml:space="preserve"> (</w:t>
      </w:r>
      <w:r w:rsidR="00A41D06">
        <w:rPr>
          <w:bCs/>
          <w:sz w:val="22"/>
          <w:szCs w:val="22"/>
        </w:rPr>
        <w:t xml:space="preserve">sub-microsecond in commercially available systems, and </w:t>
      </w:r>
      <w:r w:rsidRPr="006C359D">
        <w:rPr>
          <w:bCs/>
          <w:sz w:val="22"/>
          <w:szCs w:val="22"/>
        </w:rPr>
        <w:t>down to picosecond time scale</w:t>
      </w:r>
      <w:r w:rsidR="00A41D06">
        <w:rPr>
          <w:bCs/>
          <w:sz w:val="22"/>
          <w:szCs w:val="22"/>
        </w:rPr>
        <w:t xml:space="preserve"> in </w:t>
      </w:r>
      <w:r w:rsidR="00C95CE3">
        <w:rPr>
          <w:bCs/>
          <w:sz w:val="22"/>
          <w:szCs w:val="22"/>
        </w:rPr>
        <w:t xml:space="preserve">custom-made </w:t>
      </w:r>
      <w:r w:rsidR="00A41D06">
        <w:rPr>
          <w:bCs/>
          <w:sz w:val="22"/>
          <w:szCs w:val="22"/>
        </w:rPr>
        <w:t xml:space="preserve">instruments </w:t>
      </w:r>
      <w:r w:rsidR="00C95CE3">
        <w:rPr>
          <w:bCs/>
          <w:sz w:val="22"/>
          <w:szCs w:val="22"/>
        </w:rPr>
        <w:t xml:space="preserve">dedicated to </w:t>
      </w:r>
      <w:r w:rsidR="00A41D06">
        <w:rPr>
          <w:bCs/>
          <w:sz w:val="22"/>
          <w:szCs w:val="22"/>
        </w:rPr>
        <w:t xml:space="preserve">the study of fast processes such as rotational diffusion of molecules and </w:t>
      </w:r>
      <w:r w:rsidR="005B4548">
        <w:rPr>
          <w:bCs/>
          <w:sz w:val="22"/>
          <w:szCs w:val="22"/>
        </w:rPr>
        <w:t>photon antibunching</w:t>
      </w:r>
      <w:r w:rsidRPr="006C359D">
        <w:rPr>
          <w:bCs/>
          <w:sz w:val="22"/>
          <w:szCs w:val="22"/>
        </w:rPr>
        <w:t>)</w:t>
      </w:r>
      <w:r w:rsidR="00A41D06">
        <w:rPr>
          <w:bCs/>
          <w:sz w:val="22"/>
          <w:szCs w:val="22"/>
        </w:rPr>
        <w:t>,</w:t>
      </w:r>
      <w:r w:rsidR="00C72C26">
        <w:rPr>
          <w:bCs/>
          <w:sz w:val="22"/>
          <w:szCs w:val="22"/>
        </w:rPr>
        <w:t xml:space="preserve"> </w:t>
      </w:r>
      <w:r w:rsidR="00DC14F5">
        <w:rPr>
          <w:bCs/>
          <w:sz w:val="22"/>
          <w:szCs w:val="22"/>
        </w:rPr>
        <w:t>diffraction</w:t>
      </w:r>
      <w:r w:rsidR="00F830DA">
        <w:rPr>
          <w:bCs/>
          <w:sz w:val="22"/>
          <w:szCs w:val="22"/>
        </w:rPr>
        <w:t>-</w:t>
      </w:r>
      <w:r w:rsidR="00DC14F5">
        <w:rPr>
          <w:bCs/>
          <w:sz w:val="22"/>
          <w:szCs w:val="22"/>
        </w:rPr>
        <w:t xml:space="preserve">limited </w:t>
      </w:r>
      <w:r>
        <w:rPr>
          <w:bCs/>
          <w:sz w:val="22"/>
          <w:szCs w:val="22"/>
        </w:rPr>
        <w:t>spatial resolution (≈</w:t>
      </w:r>
      <w:r w:rsidR="00F94C16">
        <w:rPr>
          <w:bCs/>
          <w:sz w:val="22"/>
          <w:szCs w:val="22"/>
        </w:rPr>
        <w:t xml:space="preserve"> </w:t>
      </w:r>
      <w:r w:rsidR="005B134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00</w:t>
      </w:r>
      <w:r w:rsidR="00A41D0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nm) [2], as </w:t>
      </w:r>
      <w:r w:rsidRPr="006C359D">
        <w:rPr>
          <w:bCs/>
          <w:sz w:val="22"/>
          <w:szCs w:val="22"/>
        </w:rPr>
        <w:t xml:space="preserve">well as single-molecule sensitivity. Conventional FCS utilizes temporal autocorrelation </w:t>
      </w:r>
      <w:r w:rsidR="008B3B3F">
        <w:rPr>
          <w:bCs/>
          <w:sz w:val="22"/>
          <w:szCs w:val="22"/>
        </w:rPr>
        <w:t xml:space="preserve">analysis </w:t>
      </w:r>
      <w:r w:rsidRPr="006C359D">
        <w:rPr>
          <w:bCs/>
          <w:sz w:val="22"/>
          <w:szCs w:val="22"/>
        </w:rPr>
        <w:t xml:space="preserve">of fluctuations in recorded fluorescence signal caused by </w:t>
      </w:r>
      <w:r w:rsidR="008B3B3F">
        <w:rPr>
          <w:bCs/>
          <w:sz w:val="22"/>
          <w:szCs w:val="22"/>
        </w:rPr>
        <w:t xml:space="preserve">molecular </w:t>
      </w:r>
      <w:r w:rsidRPr="006C359D">
        <w:rPr>
          <w:bCs/>
          <w:sz w:val="22"/>
          <w:szCs w:val="22"/>
        </w:rPr>
        <w:t xml:space="preserve">motion </w:t>
      </w:r>
      <w:r w:rsidR="008B3B3F">
        <w:rPr>
          <w:bCs/>
          <w:sz w:val="22"/>
          <w:szCs w:val="22"/>
        </w:rPr>
        <w:t xml:space="preserve">through the </w:t>
      </w:r>
      <w:r w:rsidRPr="006C359D">
        <w:rPr>
          <w:bCs/>
          <w:sz w:val="22"/>
          <w:szCs w:val="22"/>
        </w:rPr>
        <w:t>small sample volume, often referred to as the focal volume (typically 0.2</w:t>
      </w:r>
      <w:r w:rsidR="005B4548">
        <w:rPr>
          <w:bCs/>
          <w:sz w:val="22"/>
          <w:szCs w:val="22"/>
        </w:rPr>
        <w:t xml:space="preserve"> – 1</w:t>
      </w:r>
      <w:r w:rsidRPr="006C359D">
        <w:rPr>
          <w:bCs/>
          <w:sz w:val="22"/>
          <w:szCs w:val="22"/>
        </w:rPr>
        <w:t xml:space="preserve"> </w:t>
      </w:r>
      <w:proofErr w:type="spellStart"/>
      <w:r w:rsidRPr="006C359D">
        <w:rPr>
          <w:bCs/>
          <w:sz w:val="22"/>
          <w:szCs w:val="22"/>
        </w:rPr>
        <w:t>fL</w:t>
      </w:r>
      <w:proofErr w:type="spellEnd"/>
      <w:r w:rsidRPr="006C359D">
        <w:rPr>
          <w:bCs/>
          <w:sz w:val="22"/>
          <w:szCs w:val="22"/>
        </w:rPr>
        <w:t xml:space="preserve">) [3]. FCS enables the quantitative measurement of </w:t>
      </w:r>
      <w:r w:rsidR="00C95CE3">
        <w:rPr>
          <w:bCs/>
          <w:sz w:val="22"/>
          <w:szCs w:val="22"/>
        </w:rPr>
        <w:t>the concentration, translational</w:t>
      </w:r>
      <w:r w:rsidR="00C95CE3" w:rsidRPr="006C359D">
        <w:rPr>
          <w:bCs/>
          <w:sz w:val="22"/>
          <w:szCs w:val="22"/>
        </w:rPr>
        <w:t xml:space="preserve"> </w:t>
      </w:r>
      <w:r w:rsidRPr="006C359D">
        <w:rPr>
          <w:bCs/>
          <w:sz w:val="22"/>
          <w:szCs w:val="22"/>
        </w:rPr>
        <w:t>diffusion coefficient</w:t>
      </w:r>
      <w:r w:rsidR="00F830DA">
        <w:rPr>
          <w:bCs/>
          <w:sz w:val="22"/>
          <w:szCs w:val="22"/>
        </w:rPr>
        <w:t>,</w:t>
      </w:r>
      <w:r w:rsidRPr="006C359D">
        <w:rPr>
          <w:bCs/>
          <w:sz w:val="22"/>
          <w:szCs w:val="22"/>
        </w:rPr>
        <w:t xml:space="preserve"> and interactions. </w:t>
      </w:r>
      <w:r w:rsidR="00240316">
        <w:rPr>
          <w:bCs/>
          <w:sz w:val="22"/>
          <w:szCs w:val="22"/>
        </w:rPr>
        <w:t>Furthermore, FCS can provide insights into local microenvironments, such as viscosity or pH, or about any other molecular process related to alterations in the fluorescence signal [4]</w:t>
      </w:r>
      <w:r w:rsidRPr="006C359D">
        <w:rPr>
          <w:bCs/>
          <w:sz w:val="22"/>
          <w:szCs w:val="22"/>
        </w:rPr>
        <w:t>.</w:t>
      </w:r>
      <w:r w:rsidR="00E90F18">
        <w:rPr>
          <w:bCs/>
          <w:sz w:val="22"/>
          <w:szCs w:val="22"/>
        </w:rPr>
        <w:t xml:space="preserve"> </w:t>
      </w:r>
      <w:r w:rsidR="00E90F18">
        <w:rPr>
          <w:bCs/>
          <w:sz w:val="22"/>
          <w:szCs w:val="22"/>
        </w:rPr>
        <w:t>By implementing two</w:t>
      </w:r>
      <w:r w:rsidR="00E90F18">
        <w:rPr>
          <w:bCs/>
          <w:sz w:val="22"/>
          <w:szCs w:val="22"/>
        </w:rPr>
        <w:t xml:space="preserve"> detection</w:t>
      </w:r>
      <w:r w:rsidR="00E90F18">
        <w:rPr>
          <w:bCs/>
          <w:sz w:val="22"/>
          <w:szCs w:val="22"/>
        </w:rPr>
        <w:t xml:space="preserve"> </w:t>
      </w:r>
      <w:r w:rsidR="00E90F18">
        <w:rPr>
          <w:bCs/>
          <w:sz w:val="22"/>
          <w:szCs w:val="22"/>
        </w:rPr>
        <w:t>channels,</w:t>
      </w:r>
      <w:r w:rsidR="00E90F18">
        <w:rPr>
          <w:bCs/>
          <w:sz w:val="22"/>
          <w:szCs w:val="22"/>
        </w:rPr>
        <w:t xml:space="preserve"> </w:t>
      </w:r>
      <w:r w:rsidR="00E90F18">
        <w:rPr>
          <w:bCs/>
          <w:sz w:val="22"/>
          <w:szCs w:val="22"/>
        </w:rPr>
        <w:t xml:space="preserve">conventional </w:t>
      </w:r>
      <w:r w:rsidR="00E90F18">
        <w:rPr>
          <w:bCs/>
          <w:sz w:val="22"/>
          <w:szCs w:val="22"/>
        </w:rPr>
        <w:t xml:space="preserve">FCS is extended to Fluorescence Cross-Correlation Spectroscopy (FCCS) [5]. In FCCS, dual-color excitation and detection enable the monitoring </w:t>
      </w:r>
      <w:r w:rsidRPr="006C359D">
        <w:rPr>
          <w:bCs/>
          <w:sz w:val="22"/>
          <w:szCs w:val="22"/>
        </w:rPr>
        <w:t xml:space="preserve">of interactions and dynamics </w:t>
      </w:r>
      <w:r w:rsidR="00B951F0">
        <w:rPr>
          <w:bCs/>
          <w:sz w:val="22"/>
          <w:szCs w:val="22"/>
        </w:rPr>
        <w:t xml:space="preserve">of </w:t>
      </w:r>
      <w:r w:rsidR="00D5370D">
        <w:rPr>
          <w:bCs/>
          <w:sz w:val="22"/>
          <w:szCs w:val="22"/>
        </w:rPr>
        <w:t>molecules</w:t>
      </w:r>
      <w:r w:rsidR="00B951F0">
        <w:rPr>
          <w:bCs/>
          <w:sz w:val="22"/>
          <w:szCs w:val="22"/>
        </w:rPr>
        <w:t xml:space="preserve"> </w:t>
      </w:r>
      <w:r w:rsidR="00EE0A42">
        <w:rPr>
          <w:bCs/>
          <w:sz w:val="22"/>
          <w:szCs w:val="22"/>
        </w:rPr>
        <w:t xml:space="preserve">that are </w:t>
      </w:r>
      <w:r w:rsidR="00D5370D">
        <w:rPr>
          <w:bCs/>
          <w:sz w:val="22"/>
          <w:szCs w:val="22"/>
        </w:rPr>
        <w:t xml:space="preserve">labeled with spectrally distinct </w:t>
      </w:r>
      <w:r w:rsidRPr="006C359D">
        <w:rPr>
          <w:bCs/>
          <w:sz w:val="22"/>
          <w:szCs w:val="22"/>
        </w:rPr>
        <w:t>fluorophores [5].</w:t>
      </w:r>
    </w:p>
    <w:p w14:paraId="3D7EA776" w14:textId="0BA5B3D2" w:rsidR="00946DBF" w:rsidRPr="006C359D" w:rsidRDefault="006C359D" w:rsidP="006C359D">
      <w:pPr>
        <w:ind w:firstLine="720"/>
        <w:jc w:val="both"/>
        <w:rPr>
          <w:sz w:val="22"/>
          <w:szCs w:val="22"/>
        </w:rPr>
      </w:pPr>
      <w:r w:rsidRPr="006C359D">
        <w:rPr>
          <w:bCs/>
          <w:sz w:val="22"/>
          <w:szCs w:val="22"/>
        </w:rPr>
        <w:t xml:space="preserve">Here, we </w:t>
      </w:r>
      <w:r w:rsidR="00EE0A42">
        <w:rPr>
          <w:bCs/>
          <w:sz w:val="22"/>
          <w:szCs w:val="22"/>
        </w:rPr>
        <w:t>present</w:t>
      </w:r>
      <w:r w:rsidR="00EE0A42" w:rsidRPr="006C359D">
        <w:rPr>
          <w:bCs/>
          <w:sz w:val="22"/>
          <w:szCs w:val="22"/>
        </w:rPr>
        <w:t xml:space="preserve"> </w:t>
      </w:r>
      <w:r w:rsidRPr="006C359D">
        <w:rPr>
          <w:bCs/>
          <w:sz w:val="22"/>
          <w:szCs w:val="22"/>
        </w:rPr>
        <w:t>our custom-made FCS system</w:t>
      </w:r>
      <w:r w:rsidR="00EE0A42">
        <w:rPr>
          <w:bCs/>
          <w:sz w:val="22"/>
          <w:szCs w:val="22"/>
        </w:rPr>
        <w:t xml:space="preserve"> and characterize its performance using </w:t>
      </w:r>
      <w:r w:rsidR="00EE0A42" w:rsidRPr="006C359D">
        <w:rPr>
          <w:bCs/>
          <w:sz w:val="22"/>
          <w:szCs w:val="22"/>
        </w:rPr>
        <w:t>Rhodamine 110</w:t>
      </w:r>
      <w:r w:rsidR="00EE0A42">
        <w:rPr>
          <w:bCs/>
          <w:sz w:val="22"/>
          <w:szCs w:val="22"/>
        </w:rPr>
        <w:t xml:space="preserve"> </w:t>
      </w:r>
      <w:r w:rsidR="00EE0A42" w:rsidRPr="006C359D">
        <w:rPr>
          <w:bCs/>
          <w:sz w:val="22"/>
          <w:szCs w:val="22"/>
        </w:rPr>
        <w:t>in aqueous solutions</w:t>
      </w:r>
      <w:r w:rsidRPr="006C359D">
        <w:rPr>
          <w:bCs/>
          <w:sz w:val="22"/>
          <w:szCs w:val="22"/>
        </w:rPr>
        <w:t xml:space="preserve">. </w:t>
      </w:r>
      <w:r w:rsidR="00EE0A42">
        <w:rPr>
          <w:bCs/>
          <w:sz w:val="22"/>
          <w:szCs w:val="22"/>
        </w:rPr>
        <w:t>W</w:t>
      </w:r>
      <w:r w:rsidRPr="006C359D">
        <w:rPr>
          <w:bCs/>
          <w:sz w:val="22"/>
          <w:szCs w:val="22"/>
        </w:rPr>
        <w:t xml:space="preserve">e show that the sensitivity and effective volume size in our home-built FCS instrument are comparable to those in commercial instruments. </w:t>
      </w:r>
    </w:p>
    <w:p w14:paraId="3EEB314F" w14:textId="77777777" w:rsidR="00946DBF" w:rsidRDefault="00946DBF">
      <w:pPr>
        <w:ind w:firstLine="720"/>
        <w:jc w:val="both"/>
        <w:rPr>
          <w:sz w:val="22"/>
          <w:szCs w:val="22"/>
        </w:rPr>
      </w:pPr>
    </w:p>
    <w:p w14:paraId="5FCF7C90" w14:textId="77777777" w:rsidR="00946DBF" w:rsidRDefault="00946DBF">
      <w:pPr>
        <w:ind w:firstLine="720"/>
        <w:jc w:val="both"/>
        <w:rPr>
          <w:sz w:val="22"/>
          <w:szCs w:val="22"/>
        </w:rPr>
      </w:pPr>
    </w:p>
    <w:p w14:paraId="64516291" w14:textId="77777777" w:rsidR="0037244E" w:rsidRDefault="00202047">
      <w:pPr>
        <w:jc w:val="both"/>
      </w:pPr>
      <w:r>
        <w:rPr>
          <w:sz w:val="22"/>
          <w:szCs w:val="22"/>
        </w:rPr>
        <w:t>REFERENCES</w:t>
      </w:r>
    </w:p>
    <w:p w14:paraId="213F36FC" w14:textId="77777777" w:rsidR="0037244E" w:rsidRDefault="00202047">
      <w:pPr>
        <w:pStyle w:val="BodyText"/>
        <w:spacing w:after="0" w:line="14" w:lineRule="atLeast"/>
        <w:jc w:val="both"/>
      </w:pPr>
      <w:r>
        <w:rPr>
          <w:sz w:val="22"/>
          <w:szCs w:val="22"/>
        </w:rPr>
        <w:t xml:space="preserve">[1] </w:t>
      </w:r>
      <w:proofErr w:type="spellStart"/>
      <w:r>
        <w:rPr>
          <w:sz w:val="22"/>
          <w:szCs w:val="22"/>
        </w:rPr>
        <w:t>Haustein</w:t>
      </w:r>
      <w:proofErr w:type="spellEnd"/>
      <w:r>
        <w:rPr>
          <w:sz w:val="22"/>
          <w:szCs w:val="22"/>
        </w:rPr>
        <w:t xml:space="preserve">, E. and </w:t>
      </w:r>
      <w:proofErr w:type="spellStart"/>
      <w:r>
        <w:rPr>
          <w:sz w:val="22"/>
          <w:szCs w:val="22"/>
        </w:rPr>
        <w:t>Schwille</w:t>
      </w:r>
      <w:proofErr w:type="spellEnd"/>
      <w:r>
        <w:rPr>
          <w:sz w:val="22"/>
          <w:szCs w:val="22"/>
        </w:rPr>
        <w:t xml:space="preserve">, P. ‘Fluorescence Correlation Spectroscopy: Novel Variations of an Established Technique’, </w:t>
      </w:r>
      <w:r>
        <w:rPr>
          <w:i/>
          <w:sz w:val="22"/>
          <w:szCs w:val="22"/>
        </w:rPr>
        <w:t xml:space="preserve">Annu. Rev. </w:t>
      </w:r>
      <w:proofErr w:type="spellStart"/>
      <w:r>
        <w:rPr>
          <w:i/>
          <w:sz w:val="22"/>
          <w:szCs w:val="22"/>
        </w:rPr>
        <w:t>Biophys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Biomol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 xml:space="preserve">Struct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36 (1), pp. 151–169. (2007)</w:t>
      </w:r>
    </w:p>
    <w:p w14:paraId="112D2104" w14:textId="77777777" w:rsidR="0037244E" w:rsidRDefault="00202047">
      <w:pPr>
        <w:pStyle w:val="BodyText"/>
        <w:spacing w:after="0" w:line="14" w:lineRule="atLeast"/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[2] </w:t>
      </w:r>
      <w:hyperlink r:id="rId5">
        <w:r>
          <w:rPr>
            <w:rStyle w:val="Hyperlink"/>
            <w:sz w:val="22"/>
            <w:szCs w:val="22"/>
          </w:rPr>
          <w:t xml:space="preserve">The </w:t>
        </w:r>
        <w:proofErr w:type="spellStart"/>
        <w:r>
          <w:rPr>
            <w:rStyle w:val="Hyperlink"/>
            <w:sz w:val="22"/>
            <w:szCs w:val="22"/>
          </w:rPr>
          <w:t>bh</w:t>
        </w:r>
        <w:proofErr w:type="spellEnd"/>
        <w:r>
          <w:rPr>
            <w:rStyle w:val="Hyperlink"/>
            <w:sz w:val="22"/>
            <w:szCs w:val="22"/>
          </w:rPr>
          <w:t xml:space="preserve"> TCSPC Handbook 9th edition, 2021 - Becker &amp; </w:t>
        </w:r>
        <w:proofErr w:type="spellStart"/>
        <w:r>
          <w:rPr>
            <w:rStyle w:val="Hyperlink"/>
            <w:sz w:val="22"/>
            <w:szCs w:val="22"/>
          </w:rPr>
          <w:t>Hickl</w:t>
        </w:r>
        <w:proofErr w:type="spellEnd"/>
        <w:r>
          <w:rPr>
            <w:rStyle w:val="Hyperlink"/>
            <w:sz w:val="22"/>
            <w:szCs w:val="22"/>
          </w:rPr>
          <w:t xml:space="preserve"> GmbH (becker-hickl.com)</w:t>
        </w:r>
      </w:hyperlink>
    </w:p>
    <w:p w14:paraId="0B58442A" w14:textId="77777777" w:rsidR="001D283B" w:rsidRPr="006172C8" w:rsidRDefault="006172C8">
      <w:pPr>
        <w:pStyle w:val="BodyText"/>
        <w:spacing w:after="0" w:line="1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proofErr w:type="spellStart"/>
      <w:r w:rsidR="001D283B" w:rsidRPr="001D283B">
        <w:rPr>
          <w:sz w:val="22"/>
          <w:szCs w:val="22"/>
        </w:rPr>
        <w:t>Vukojević</w:t>
      </w:r>
      <w:proofErr w:type="spellEnd"/>
      <w:r w:rsidR="001D283B" w:rsidRPr="001D283B">
        <w:rPr>
          <w:sz w:val="22"/>
          <w:szCs w:val="22"/>
        </w:rPr>
        <w:t xml:space="preserve">, V. </w:t>
      </w:r>
      <w:r w:rsidR="001D283B" w:rsidRPr="001D283B">
        <w:rPr>
          <w:i/>
          <w:iCs/>
          <w:sz w:val="22"/>
          <w:szCs w:val="22"/>
        </w:rPr>
        <w:t>et al.</w:t>
      </w:r>
      <w:r w:rsidR="001D283B" w:rsidRPr="001D283B">
        <w:rPr>
          <w:sz w:val="22"/>
          <w:szCs w:val="22"/>
        </w:rPr>
        <w:t xml:space="preserve"> ‘Study of molecular events in cells by fluorescence correlation spectroscopy’, </w:t>
      </w:r>
      <w:r w:rsidRPr="006172C8">
        <w:rPr>
          <w:i/>
          <w:iCs/>
          <w:sz w:val="22"/>
          <w:szCs w:val="22"/>
        </w:rPr>
        <w:t>Cell. Mol. Life Sci.</w:t>
      </w:r>
      <w:r w:rsidR="001D283B" w:rsidRPr="001D283B">
        <w:rPr>
          <w:sz w:val="22"/>
          <w:szCs w:val="22"/>
        </w:rPr>
        <w:t>, 62(5), pp. 535–550. (2005)</w:t>
      </w:r>
    </w:p>
    <w:p w14:paraId="543BAB17" w14:textId="77777777" w:rsidR="0037244E" w:rsidRDefault="00202047">
      <w:pPr>
        <w:pStyle w:val="BodyText"/>
        <w:spacing w:after="0" w:line="14" w:lineRule="atLeast"/>
        <w:jc w:val="both"/>
      </w:pPr>
      <w:r>
        <w:rPr>
          <w:sz w:val="22"/>
          <w:szCs w:val="22"/>
        </w:rPr>
        <w:t>[</w:t>
      </w:r>
      <w:r w:rsidR="006172C8">
        <w:rPr>
          <w:sz w:val="22"/>
          <w:szCs w:val="22"/>
        </w:rPr>
        <w:t>4</w:t>
      </w:r>
      <w:r>
        <w:rPr>
          <w:sz w:val="22"/>
          <w:szCs w:val="22"/>
        </w:rPr>
        <w:t xml:space="preserve">] </w:t>
      </w:r>
      <w:hyperlink r:id="rId6">
        <w:r>
          <w:rPr>
            <w:rStyle w:val="Hyperlink"/>
            <w:color w:val="000000"/>
            <w:sz w:val="22"/>
            <w:szCs w:val="22"/>
            <w:u w:val="none"/>
          </w:rPr>
          <w:t>https://www.biophysics.org/Portals/0/BPSAssets/Articles/schwille.pdf</w:t>
        </w:r>
      </w:hyperlink>
    </w:p>
    <w:p w14:paraId="101F752A" w14:textId="77777777" w:rsidR="004555A1" w:rsidRDefault="00202047" w:rsidP="004555A1">
      <w:pPr>
        <w:pStyle w:val="BodyText"/>
        <w:spacing w:after="0" w:line="14" w:lineRule="atLeast"/>
        <w:jc w:val="both"/>
        <w:rPr>
          <w:sz w:val="22"/>
          <w:szCs w:val="22"/>
        </w:rPr>
      </w:pPr>
      <w:r>
        <w:rPr>
          <w:rStyle w:val="Hyperlink"/>
          <w:color w:val="000000"/>
          <w:sz w:val="22"/>
          <w:szCs w:val="22"/>
          <w:u w:val="none"/>
        </w:rPr>
        <w:t>[</w:t>
      </w:r>
      <w:r w:rsidR="006172C8">
        <w:rPr>
          <w:rStyle w:val="Hyperlink"/>
          <w:color w:val="000000"/>
          <w:sz w:val="22"/>
          <w:szCs w:val="22"/>
          <w:u w:val="none"/>
        </w:rPr>
        <w:t>5</w:t>
      </w:r>
      <w:r>
        <w:rPr>
          <w:rStyle w:val="Hyperlink"/>
          <w:color w:val="000000"/>
          <w:sz w:val="22"/>
          <w:szCs w:val="22"/>
          <w:u w:val="none"/>
        </w:rPr>
        <w:t xml:space="preserve">] </w:t>
      </w:r>
      <w:proofErr w:type="spellStart"/>
      <w:r w:rsidR="004555A1" w:rsidRPr="004555A1">
        <w:rPr>
          <w:sz w:val="22"/>
          <w:szCs w:val="22"/>
        </w:rPr>
        <w:t>Bacia</w:t>
      </w:r>
      <w:proofErr w:type="spellEnd"/>
      <w:r w:rsidR="004555A1" w:rsidRPr="004555A1">
        <w:rPr>
          <w:sz w:val="22"/>
          <w:szCs w:val="22"/>
        </w:rPr>
        <w:t>,</w:t>
      </w:r>
      <w:r w:rsidR="004555A1">
        <w:rPr>
          <w:sz w:val="22"/>
          <w:szCs w:val="22"/>
        </w:rPr>
        <w:t xml:space="preserve"> K., Kim, S.A. and </w:t>
      </w:r>
      <w:proofErr w:type="spellStart"/>
      <w:r w:rsidR="004555A1">
        <w:rPr>
          <w:sz w:val="22"/>
          <w:szCs w:val="22"/>
        </w:rPr>
        <w:t>Schwille</w:t>
      </w:r>
      <w:proofErr w:type="spellEnd"/>
      <w:r w:rsidR="004555A1">
        <w:rPr>
          <w:sz w:val="22"/>
          <w:szCs w:val="22"/>
        </w:rPr>
        <w:t xml:space="preserve">, P. </w:t>
      </w:r>
      <w:r w:rsidR="004555A1" w:rsidRPr="004555A1">
        <w:rPr>
          <w:sz w:val="22"/>
          <w:szCs w:val="22"/>
        </w:rPr>
        <w:t>‘Fluorescence cross-correlation spectroscopy in living cells’, Nature Methods, 3(2), pp. 83–89. (2006)</w:t>
      </w:r>
    </w:p>
    <w:p w14:paraId="21DE7DA3" w14:textId="77777777" w:rsidR="00946DBF" w:rsidRDefault="00946DBF" w:rsidP="004555A1">
      <w:pPr>
        <w:pStyle w:val="BodyText"/>
        <w:spacing w:after="0" w:line="14" w:lineRule="atLeast"/>
        <w:jc w:val="both"/>
        <w:rPr>
          <w:sz w:val="22"/>
          <w:szCs w:val="22"/>
        </w:rPr>
      </w:pPr>
    </w:p>
    <w:p w14:paraId="6F86A496" w14:textId="77777777" w:rsidR="00946DBF" w:rsidRDefault="00946DBF" w:rsidP="004555A1">
      <w:pPr>
        <w:pStyle w:val="BodyText"/>
        <w:spacing w:after="0" w:line="14" w:lineRule="atLeast"/>
        <w:jc w:val="both"/>
        <w:rPr>
          <w:sz w:val="22"/>
          <w:szCs w:val="22"/>
        </w:rPr>
      </w:pPr>
    </w:p>
    <w:p w14:paraId="1B650E8C" w14:textId="77777777" w:rsidR="00946DBF" w:rsidRDefault="00946DBF" w:rsidP="004555A1">
      <w:pPr>
        <w:pStyle w:val="BodyText"/>
        <w:spacing w:after="0" w:line="14" w:lineRule="atLeast"/>
        <w:jc w:val="both"/>
        <w:rPr>
          <w:sz w:val="22"/>
          <w:szCs w:val="22"/>
        </w:rPr>
      </w:pPr>
    </w:p>
    <w:p w14:paraId="0EEBD4AC" w14:textId="77777777" w:rsidR="00946DBF" w:rsidRDefault="00946DBF" w:rsidP="004555A1">
      <w:pPr>
        <w:pStyle w:val="BodyText"/>
        <w:spacing w:after="0" w:line="14" w:lineRule="atLeast"/>
        <w:jc w:val="both"/>
        <w:rPr>
          <w:sz w:val="22"/>
          <w:szCs w:val="22"/>
        </w:rPr>
      </w:pPr>
    </w:p>
    <w:p w14:paraId="084A8CBA" w14:textId="77777777" w:rsidR="0037244E" w:rsidRPr="004555A1" w:rsidRDefault="00202047" w:rsidP="004555A1">
      <w:pPr>
        <w:pStyle w:val="BodyText"/>
        <w:spacing w:after="0" w:line="14" w:lineRule="atLeas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This work was funded by the Science Fund of the Republic of Serbia, within </w:t>
      </w:r>
      <w:proofErr w:type="spellStart"/>
      <w:r>
        <w:rPr>
          <w:i/>
          <w:iCs/>
          <w:sz w:val="22"/>
          <w:szCs w:val="22"/>
        </w:rPr>
        <w:t>Promis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programme</w:t>
      </w:r>
      <w:proofErr w:type="spellEnd"/>
      <w:r>
        <w:rPr>
          <w:i/>
          <w:iCs/>
          <w:sz w:val="22"/>
          <w:szCs w:val="22"/>
        </w:rPr>
        <w:t>, through HEMMAGINERO project.</w:t>
      </w:r>
    </w:p>
    <w:sectPr w:rsidR="0037244E" w:rsidRPr="004555A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E"/>
    <w:rsid w:val="000337BD"/>
    <w:rsid w:val="0006440F"/>
    <w:rsid w:val="000C4542"/>
    <w:rsid w:val="000E788D"/>
    <w:rsid w:val="00165288"/>
    <w:rsid w:val="001D283B"/>
    <w:rsid w:val="00202047"/>
    <w:rsid w:val="00240316"/>
    <w:rsid w:val="00312846"/>
    <w:rsid w:val="00325481"/>
    <w:rsid w:val="0037244E"/>
    <w:rsid w:val="003B1C3C"/>
    <w:rsid w:val="003B3184"/>
    <w:rsid w:val="004555A1"/>
    <w:rsid w:val="004759CE"/>
    <w:rsid w:val="004A16A8"/>
    <w:rsid w:val="004F73B7"/>
    <w:rsid w:val="005B1349"/>
    <w:rsid w:val="005B4548"/>
    <w:rsid w:val="006172C8"/>
    <w:rsid w:val="006A59B8"/>
    <w:rsid w:val="006C359D"/>
    <w:rsid w:val="00737632"/>
    <w:rsid w:val="00792D7D"/>
    <w:rsid w:val="007B6956"/>
    <w:rsid w:val="008B3B3F"/>
    <w:rsid w:val="00946BDB"/>
    <w:rsid w:val="00946DBF"/>
    <w:rsid w:val="00A41D06"/>
    <w:rsid w:val="00B4260E"/>
    <w:rsid w:val="00B66650"/>
    <w:rsid w:val="00B951F0"/>
    <w:rsid w:val="00BC0D94"/>
    <w:rsid w:val="00C52965"/>
    <w:rsid w:val="00C72C26"/>
    <w:rsid w:val="00C94B6F"/>
    <w:rsid w:val="00C95CE3"/>
    <w:rsid w:val="00CE5176"/>
    <w:rsid w:val="00D5370D"/>
    <w:rsid w:val="00D54D43"/>
    <w:rsid w:val="00DC14F5"/>
    <w:rsid w:val="00E90F18"/>
    <w:rsid w:val="00EE0A42"/>
    <w:rsid w:val="00F60EB8"/>
    <w:rsid w:val="00F805A1"/>
    <w:rsid w:val="00F830DA"/>
    <w:rsid w:val="00F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8D7B"/>
  <w15:docId w15:val="{014545C7-81EE-4287-8013-3F8AF799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B8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9B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9B8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F94C16"/>
    <w:pPr>
      <w:suppressAutoHyphens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ophysics.org/Portals/0/BPSAssets/Articles/schwille.pdf" TargetMode="External"/><Relationship Id="rId5" Type="http://schemas.openxmlformats.org/officeDocument/2006/relationships/hyperlink" Target="https://www.becker-hickl.com/literature/documents/flim/the-bh-tcspc-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EC66-2487-4BA7-A3A4-158B48C0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PC</cp:lastModifiedBy>
  <cp:revision>8</cp:revision>
  <cp:lastPrinted>2023-06-16T14:15:00Z</cp:lastPrinted>
  <dcterms:created xsi:type="dcterms:W3CDTF">2023-06-16T14:03:00Z</dcterms:created>
  <dcterms:modified xsi:type="dcterms:W3CDTF">2023-06-16T15:13:00Z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