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9601" w14:textId="77777777" w:rsidR="00D93FA2" w:rsidRPr="00D93FA2" w:rsidRDefault="00D93FA2" w:rsidP="00835465">
      <w:pPr>
        <w:rPr>
          <w:rFonts w:asciiTheme="minorHAnsi" w:hAnsiTheme="minorHAnsi" w:cstheme="minorHAnsi"/>
          <w:sz w:val="24"/>
          <w:szCs w:val="24"/>
        </w:rPr>
      </w:pPr>
    </w:p>
    <w:p w14:paraId="7DE468B2" w14:textId="568110FB" w:rsidR="00ED6ADD" w:rsidRPr="00835465" w:rsidRDefault="00B95317" w:rsidP="00B95317">
      <w:pPr>
        <w:rPr>
          <w:rFonts w:ascii="Times New Roman" w:hAnsi="Times New Roman"/>
          <w:b/>
          <w:bCs/>
          <w:sz w:val="28"/>
          <w:szCs w:val="28"/>
        </w:rPr>
      </w:pPr>
      <w:r>
        <w:rPr>
          <w:rFonts w:asciiTheme="minorHAnsi" w:hAnsiTheme="minorHAnsi" w:cstheme="minorHAnsi"/>
          <w:b/>
          <w:bCs/>
          <w:sz w:val="30"/>
          <w:szCs w:val="30"/>
        </w:rPr>
        <w:t xml:space="preserve">     </w:t>
      </w:r>
      <w:r w:rsidR="00D93FA2" w:rsidRPr="00835465">
        <w:rPr>
          <w:rFonts w:ascii="Times New Roman" w:hAnsi="Times New Roman"/>
          <w:b/>
          <w:bCs/>
          <w:sz w:val="28"/>
          <w:szCs w:val="28"/>
        </w:rPr>
        <w:t>Interband Cascade Lasers</w:t>
      </w:r>
      <w:r w:rsidRPr="00835465">
        <w:rPr>
          <w:rFonts w:ascii="Times New Roman" w:hAnsi="Times New Roman"/>
          <w:b/>
          <w:bCs/>
          <w:sz w:val="28"/>
          <w:szCs w:val="28"/>
        </w:rPr>
        <w:t>: advantages of bulk AlGaAsSb claddings</w:t>
      </w:r>
    </w:p>
    <w:p w14:paraId="3E916D86" w14:textId="77777777" w:rsidR="00E8784D" w:rsidRDefault="00E8784D">
      <w:pPr>
        <w:ind w:firstLine="432"/>
        <w:jc w:val="center"/>
        <w:rPr>
          <w:rFonts w:ascii="Times New Roman" w:hAnsi="Times New Roman"/>
          <w:b/>
          <w:bCs/>
          <w:sz w:val="24"/>
          <w:szCs w:val="24"/>
        </w:rPr>
      </w:pPr>
    </w:p>
    <w:p w14:paraId="2A018BC4" w14:textId="5FAAE10F" w:rsidR="00E8784D" w:rsidRPr="00835465" w:rsidRDefault="00D93FA2" w:rsidP="00936613">
      <w:pPr>
        <w:ind w:firstLine="432"/>
        <w:rPr>
          <w:rFonts w:ascii="Times New Roman" w:hAnsi="Times New Roman"/>
          <w:b/>
          <w:bCs/>
          <w:sz w:val="22"/>
          <w:szCs w:val="22"/>
          <w:lang w:val="de-DE"/>
        </w:rPr>
      </w:pPr>
      <w:r w:rsidRPr="00835465">
        <w:rPr>
          <w:rFonts w:ascii="Times New Roman" w:hAnsi="Times New Roman"/>
          <w:b/>
          <w:bCs/>
          <w:sz w:val="22"/>
          <w:szCs w:val="22"/>
          <w:u w:val="single"/>
          <w:lang w:val="en-GB"/>
        </w:rPr>
        <w:t xml:space="preserve">  </w:t>
      </w:r>
      <w:r w:rsidR="005278CD" w:rsidRPr="00835465">
        <w:rPr>
          <w:rFonts w:ascii="Times New Roman" w:hAnsi="Times New Roman"/>
          <w:b/>
          <w:bCs/>
          <w:sz w:val="22"/>
          <w:szCs w:val="22"/>
          <w:u w:val="single"/>
          <w:lang w:val="de-DE"/>
        </w:rPr>
        <w:t xml:space="preserve">B. </w:t>
      </w:r>
      <w:r w:rsidR="00ED6ADD" w:rsidRPr="00835465">
        <w:rPr>
          <w:rFonts w:ascii="Times New Roman" w:hAnsi="Times New Roman"/>
          <w:b/>
          <w:bCs/>
          <w:sz w:val="22"/>
          <w:szCs w:val="22"/>
          <w:u w:val="single"/>
          <w:lang w:val="de-DE"/>
        </w:rPr>
        <w:t>Petrović</w:t>
      </w:r>
      <w:r w:rsidR="00ED6ADD" w:rsidRPr="00835465">
        <w:rPr>
          <w:rFonts w:ascii="Times New Roman" w:hAnsi="Times New Roman"/>
          <w:b/>
          <w:bCs/>
          <w:sz w:val="22"/>
          <w:szCs w:val="22"/>
          <w:u w:val="single"/>
          <w:vertAlign w:val="superscript"/>
          <w:lang w:val="de-DE"/>
        </w:rPr>
        <w:t xml:space="preserve"> </w:t>
      </w:r>
      <w:r w:rsidR="00ED6ADD" w:rsidRPr="00835465">
        <w:rPr>
          <w:rFonts w:ascii="Times New Roman" w:hAnsi="Times New Roman"/>
          <w:sz w:val="22"/>
          <w:szCs w:val="22"/>
          <w:u w:val="single"/>
          <w:vertAlign w:val="superscript"/>
          <w:lang w:val="de-DE"/>
        </w:rPr>
        <w:t>1</w:t>
      </w:r>
      <w:r w:rsidR="00ED6ADD" w:rsidRPr="00835465">
        <w:rPr>
          <w:rFonts w:ascii="Times New Roman" w:hAnsi="Times New Roman"/>
          <w:b/>
          <w:bCs/>
          <w:sz w:val="22"/>
          <w:szCs w:val="22"/>
          <w:lang w:val="de-DE"/>
        </w:rPr>
        <w:t>,</w:t>
      </w:r>
      <w:r w:rsidR="005202DB" w:rsidRPr="00835465">
        <w:rPr>
          <w:rFonts w:ascii="Times New Roman" w:hAnsi="Times New Roman"/>
          <w:b/>
          <w:bCs/>
          <w:sz w:val="22"/>
          <w:szCs w:val="22"/>
          <w:lang w:val="de-DE"/>
        </w:rPr>
        <w:t xml:space="preserve"> </w:t>
      </w:r>
      <w:r w:rsidR="005278CD" w:rsidRPr="00835465">
        <w:rPr>
          <w:rFonts w:ascii="Times New Roman" w:hAnsi="Times New Roman"/>
          <w:b/>
          <w:bCs/>
          <w:sz w:val="22"/>
          <w:szCs w:val="22"/>
          <w:lang w:val="de-DE"/>
        </w:rPr>
        <w:t>A.</w:t>
      </w:r>
      <w:r w:rsidR="00ED6ADD" w:rsidRPr="00835465">
        <w:rPr>
          <w:rFonts w:ascii="Times New Roman" w:hAnsi="Times New Roman"/>
          <w:b/>
          <w:bCs/>
          <w:sz w:val="22"/>
          <w:szCs w:val="22"/>
          <w:lang w:val="de-DE"/>
        </w:rPr>
        <w:t>Bader</w:t>
      </w:r>
      <w:r w:rsidR="00ED6ADD" w:rsidRPr="00835465">
        <w:rPr>
          <w:rFonts w:ascii="Times New Roman" w:hAnsi="Times New Roman"/>
          <w:sz w:val="22"/>
          <w:szCs w:val="22"/>
          <w:vertAlign w:val="superscript"/>
          <w:lang w:val="de-DE"/>
        </w:rPr>
        <w:t xml:space="preserve"> 1</w:t>
      </w:r>
      <w:r w:rsidR="00ED6ADD" w:rsidRPr="00835465">
        <w:rPr>
          <w:rFonts w:ascii="Times New Roman" w:hAnsi="Times New Roman"/>
          <w:b/>
          <w:bCs/>
          <w:sz w:val="22"/>
          <w:szCs w:val="22"/>
          <w:lang w:val="de-DE"/>
        </w:rPr>
        <w:t xml:space="preserve">, </w:t>
      </w:r>
      <w:r w:rsidR="005278CD" w:rsidRPr="00835465">
        <w:rPr>
          <w:rFonts w:ascii="Times New Roman" w:hAnsi="Times New Roman"/>
          <w:b/>
          <w:bCs/>
          <w:sz w:val="22"/>
          <w:szCs w:val="22"/>
          <w:lang w:val="de-DE"/>
        </w:rPr>
        <w:t xml:space="preserve">F. </w:t>
      </w:r>
      <w:r w:rsidR="00ED6ADD" w:rsidRPr="00835465">
        <w:rPr>
          <w:rFonts w:ascii="Times New Roman" w:hAnsi="Times New Roman"/>
          <w:b/>
          <w:bCs/>
          <w:sz w:val="22"/>
          <w:szCs w:val="22"/>
          <w:lang w:val="de-DE"/>
        </w:rPr>
        <w:t>Hartmann</w:t>
      </w:r>
      <w:r w:rsidR="00ED6ADD" w:rsidRPr="00835465">
        <w:rPr>
          <w:rFonts w:ascii="Times New Roman" w:hAnsi="Times New Roman"/>
          <w:sz w:val="22"/>
          <w:szCs w:val="22"/>
          <w:vertAlign w:val="superscript"/>
          <w:lang w:val="de-DE"/>
        </w:rPr>
        <w:t xml:space="preserve"> 1</w:t>
      </w:r>
      <w:r w:rsidR="00ED6ADD" w:rsidRPr="00835465">
        <w:rPr>
          <w:rFonts w:ascii="Times New Roman" w:hAnsi="Times New Roman"/>
          <w:b/>
          <w:bCs/>
          <w:sz w:val="22"/>
          <w:szCs w:val="22"/>
          <w:lang w:val="de-DE"/>
        </w:rPr>
        <w:t xml:space="preserve">, </w:t>
      </w:r>
      <w:r w:rsidR="005278CD" w:rsidRPr="00835465">
        <w:rPr>
          <w:rFonts w:ascii="Times New Roman" w:hAnsi="Times New Roman"/>
          <w:b/>
          <w:bCs/>
          <w:sz w:val="22"/>
          <w:szCs w:val="22"/>
          <w:lang w:val="de-DE"/>
        </w:rPr>
        <w:t xml:space="preserve">R. </w:t>
      </w:r>
      <w:r w:rsidR="00ED6ADD" w:rsidRPr="00835465">
        <w:rPr>
          <w:rFonts w:ascii="Times New Roman" w:hAnsi="Times New Roman"/>
          <w:b/>
          <w:bCs/>
          <w:sz w:val="22"/>
          <w:szCs w:val="22"/>
          <w:lang w:val="de-DE"/>
        </w:rPr>
        <w:t>Weih</w:t>
      </w:r>
      <w:r w:rsidR="00ED6ADD" w:rsidRPr="00835465">
        <w:rPr>
          <w:rFonts w:ascii="Times New Roman" w:hAnsi="Times New Roman"/>
          <w:sz w:val="22"/>
          <w:szCs w:val="22"/>
          <w:vertAlign w:val="superscript"/>
          <w:lang w:val="de-DE"/>
        </w:rPr>
        <w:t xml:space="preserve"> 2</w:t>
      </w:r>
      <w:r w:rsidRPr="00835465">
        <w:rPr>
          <w:rFonts w:ascii="Times New Roman" w:hAnsi="Times New Roman"/>
          <w:sz w:val="22"/>
          <w:szCs w:val="22"/>
          <w:lang w:val="de-DE"/>
        </w:rPr>
        <w:t xml:space="preserve">, </w:t>
      </w:r>
      <w:r w:rsidRPr="00835465">
        <w:rPr>
          <w:rFonts w:ascii="Times New Roman" w:hAnsi="Times New Roman"/>
          <w:b/>
          <w:bCs/>
          <w:sz w:val="22"/>
          <w:szCs w:val="22"/>
          <w:lang w:val="de-DE"/>
        </w:rPr>
        <w:t>F. Jabeen</w:t>
      </w:r>
      <w:r w:rsidRPr="00835465">
        <w:rPr>
          <w:rFonts w:ascii="Times New Roman" w:hAnsi="Times New Roman"/>
          <w:sz w:val="22"/>
          <w:szCs w:val="22"/>
          <w:vertAlign w:val="superscript"/>
          <w:lang w:val="de-DE"/>
        </w:rPr>
        <w:t xml:space="preserve"> 1</w:t>
      </w:r>
      <w:r w:rsidR="00ED6ADD" w:rsidRPr="00835465">
        <w:rPr>
          <w:rFonts w:ascii="Times New Roman" w:hAnsi="Times New Roman"/>
          <w:b/>
          <w:bCs/>
          <w:sz w:val="22"/>
          <w:szCs w:val="22"/>
          <w:lang w:val="de-DE"/>
        </w:rPr>
        <w:t xml:space="preserve">and </w:t>
      </w:r>
      <w:r w:rsidR="005278CD" w:rsidRPr="00835465">
        <w:rPr>
          <w:rFonts w:ascii="Times New Roman" w:hAnsi="Times New Roman"/>
          <w:b/>
          <w:bCs/>
          <w:sz w:val="22"/>
          <w:szCs w:val="22"/>
          <w:lang w:val="de-DE"/>
        </w:rPr>
        <w:t xml:space="preserve">S. </w:t>
      </w:r>
      <w:r w:rsidR="00ED6ADD" w:rsidRPr="00835465">
        <w:rPr>
          <w:rFonts w:ascii="Times New Roman" w:hAnsi="Times New Roman"/>
          <w:b/>
          <w:bCs/>
          <w:sz w:val="22"/>
          <w:szCs w:val="22"/>
          <w:lang w:val="de-DE"/>
        </w:rPr>
        <w:t>Höfling</w:t>
      </w:r>
      <w:r w:rsidR="00ED6ADD" w:rsidRPr="00835465">
        <w:rPr>
          <w:rFonts w:ascii="Times New Roman" w:hAnsi="Times New Roman"/>
          <w:sz w:val="22"/>
          <w:szCs w:val="22"/>
          <w:vertAlign w:val="superscript"/>
          <w:lang w:val="de-DE"/>
        </w:rPr>
        <w:t xml:space="preserve"> 1</w:t>
      </w:r>
      <w:r w:rsidR="00ED6ADD" w:rsidRPr="00835465">
        <w:rPr>
          <w:rFonts w:ascii="Times New Roman" w:hAnsi="Times New Roman"/>
          <w:sz w:val="22"/>
          <w:szCs w:val="22"/>
          <w:lang w:val="de-DE"/>
        </w:rPr>
        <w:t xml:space="preserve"> </w:t>
      </w:r>
    </w:p>
    <w:p w14:paraId="352F5622" w14:textId="77431008" w:rsidR="00D93FA2" w:rsidRPr="00835465" w:rsidRDefault="00D93FA2" w:rsidP="00D93FA2">
      <w:pPr>
        <w:rPr>
          <w:rFonts w:ascii="Times New Roman" w:hAnsi="Times New Roman"/>
          <w:sz w:val="20"/>
          <w:szCs w:val="20"/>
          <w:lang w:val="sr-Latn-RS"/>
        </w:rPr>
      </w:pPr>
      <w:r w:rsidRPr="00835465">
        <w:rPr>
          <w:rFonts w:ascii="Times New Roman" w:hAnsi="Times New Roman"/>
          <w:iCs/>
          <w:sz w:val="20"/>
          <w:szCs w:val="20"/>
          <w:vertAlign w:val="superscript"/>
          <w:lang w:val="de-DE"/>
        </w:rPr>
        <w:t>1</w:t>
      </w:r>
      <w:r w:rsidRPr="00835465">
        <w:rPr>
          <w:rFonts w:ascii="Times New Roman" w:hAnsi="Times New Roman"/>
          <w:sz w:val="20"/>
          <w:szCs w:val="20"/>
          <w:lang w:val="de-DE"/>
        </w:rPr>
        <w:t xml:space="preserve"> </w:t>
      </w:r>
      <w:r w:rsidRPr="00835465">
        <w:rPr>
          <w:rFonts w:ascii="Times New Roman" w:hAnsi="Times New Roman"/>
          <w:i/>
          <w:iCs/>
          <w:sz w:val="20"/>
          <w:szCs w:val="20"/>
          <w:lang w:val="sr-Latn-RS"/>
        </w:rPr>
        <w:t>Julius-Maximilians-Universität Würzburg, Physikalisches Institut, Lehrstuhl für Technische Physik, Am Hubland, 97074 Würzburg, Germany</w:t>
      </w:r>
    </w:p>
    <w:p w14:paraId="74082ED7" w14:textId="77777777" w:rsidR="00D93FA2" w:rsidRPr="00835465" w:rsidRDefault="00D93FA2" w:rsidP="00D93FA2">
      <w:pPr>
        <w:pStyle w:val="Affiliation"/>
        <w:jc w:val="both"/>
        <w:rPr>
          <w:rFonts w:ascii="Times New Roman" w:hAnsi="Times New Roman"/>
          <w:iCs w:val="0"/>
          <w:color w:val="000000"/>
          <w:sz w:val="20"/>
          <w:szCs w:val="20"/>
          <w:shd w:val="clear" w:color="auto" w:fill="FFFFFF"/>
          <w:lang w:val="de-DE"/>
        </w:rPr>
      </w:pPr>
      <w:r w:rsidRPr="00835465">
        <w:rPr>
          <w:rFonts w:ascii="Times New Roman" w:hAnsi="Times New Roman"/>
          <w:iCs w:val="0"/>
          <w:sz w:val="20"/>
          <w:szCs w:val="20"/>
          <w:vertAlign w:val="superscript"/>
          <w:lang w:val="de-DE"/>
        </w:rPr>
        <w:t>2</w:t>
      </w:r>
      <w:r w:rsidRPr="00835465">
        <w:rPr>
          <w:rFonts w:ascii="Times New Roman" w:hAnsi="Times New Roman"/>
          <w:iCs w:val="0"/>
          <w:color w:val="000000"/>
          <w:sz w:val="20"/>
          <w:szCs w:val="20"/>
          <w:shd w:val="clear" w:color="auto" w:fill="FFFFFF"/>
          <w:lang w:val="de-DE"/>
        </w:rPr>
        <w:t>nanoplus Nanosystems and Technologies GmbH, Oberer Kirschberg 4, D-97218 Gerbrunn, Germany</w:t>
      </w:r>
    </w:p>
    <w:p w14:paraId="38376911" w14:textId="59242544" w:rsidR="00E8784D" w:rsidRPr="00835465" w:rsidRDefault="00835465" w:rsidP="00ED6ADD">
      <w:pPr>
        <w:jc w:val="center"/>
        <w:rPr>
          <w:rFonts w:ascii="Times New Roman" w:hAnsi="Times New Roman"/>
          <w:sz w:val="20"/>
          <w:szCs w:val="20"/>
          <w:lang w:val="en-GB"/>
        </w:rPr>
      </w:pPr>
      <w:r w:rsidRPr="00835465">
        <w:rPr>
          <w:rFonts w:ascii="Times New Roman" w:hAnsi="Times New Roman"/>
          <w:sz w:val="20"/>
          <w:szCs w:val="20"/>
          <w:lang w:val="en-GB"/>
        </w:rPr>
        <w:t>email: borislav.petrovic@physik.uni-wuerzburg.de</w:t>
      </w:r>
    </w:p>
    <w:p w14:paraId="351AD238" w14:textId="77777777" w:rsidR="00D93FA2" w:rsidRPr="00835465" w:rsidRDefault="00D93FA2" w:rsidP="00D93FA2">
      <w:pPr>
        <w:rPr>
          <w:rFonts w:ascii="Calibri" w:hAnsi="Calibri" w:cs="Calibri"/>
          <w:i/>
          <w:sz w:val="20"/>
          <w:szCs w:val="22"/>
          <w:lang w:val="en-GB"/>
        </w:rPr>
      </w:pPr>
    </w:p>
    <w:p w14:paraId="60FF76F3" w14:textId="3883CBA2" w:rsidR="00D93FA2" w:rsidRPr="00835465" w:rsidRDefault="00D93FA2" w:rsidP="00D93FA2">
      <w:pPr>
        <w:rPr>
          <w:rFonts w:ascii="Times New Roman" w:hAnsi="Times New Roman"/>
          <w:bCs/>
          <w:sz w:val="22"/>
          <w:szCs w:val="22"/>
          <w:lang w:val="sr-Latn-RS"/>
        </w:rPr>
      </w:pPr>
      <w:r w:rsidRPr="00835465">
        <w:rPr>
          <w:rFonts w:ascii="Times New Roman" w:hAnsi="Times New Roman"/>
          <w:bCs/>
          <w:sz w:val="22"/>
          <w:szCs w:val="22"/>
          <w:lang w:val="sr-Latn-RS"/>
        </w:rPr>
        <w:t xml:space="preserve">Interband cascade lasers (ICLs) are mid-infrared emitting devices used for gas-sensing applications in environmental protection, medicine, and military applications. In </w:t>
      </w:r>
      <w:r w:rsidR="00D84835" w:rsidRPr="00835465">
        <w:rPr>
          <w:rFonts w:ascii="Times New Roman" w:hAnsi="Times New Roman"/>
          <w:bCs/>
          <w:sz w:val="22"/>
          <w:szCs w:val="22"/>
          <w:lang w:val="sr-Latn-RS"/>
        </w:rPr>
        <w:t>the</w:t>
      </w:r>
      <w:r w:rsidRPr="00835465">
        <w:rPr>
          <w:rFonts w:ascii="Times New Roman" w:hAnsi="Times New Roman"/>
          <w:bCs/>
          <w:sz w:val="22"/>
          <w:szCs w:val="22"/>
          <w:lang w:val="sr-Latn-RS"/>
        </w:rPr>
        <w:t xml:space="preserve"> 3-7 μm</w:t>
      </w:r>
      <w:r w:rsidR="00D84835" w:rsidRPr="00835465">
        <w:rPr>
          <w:rFonts w:ascii="Times New Roman" w:hAnsi="Times New Roman"/>
          <w:bCs/>
          <w:sz w:val="22"/>
          <w:szCs w:val="22"/>
          <w:lang w:val="sr-Latn-RS"/>
        </w:rPr>
        <w:t xml:space="preserve"> wavelength</w:t>
      </w:r>
      <w:r w:rsidRPr="00835465">
        <w:rPr>
          <w:rFonts w:ascii="Times New Roman" w:hAnsi="Times New Roman"/>
          <w:bCs/>
          <w:sz w:val="22"/>
          <w:szCs w:val="22"/>
          <w:lang w:val="sr-Latn-RS"/>
        </w:rPr>
        <w:t xml:space="preserve"> range, </w:t>
      </w:r>
      <w:r w:rsidR="00FE3E9A" w:rsidRPr="00835465">
        <w:rPr>
          <w:rFonts w:ascii="Times New Roman" w:hAnsi="Times New Roman"/>
          <w:bCs/>
          <w:sz w:val="22"/>
          <w:szCs w:val="22"/>
          <w:lang w:val="sr-Latn-RS"/>
        </w:rPr>
        <w:t>ICLs have</w:t>
      </w:r>
      <w:r w:rsidRPr="00835465">
        <w:rPr>
          <w:rFonts w:ascii="Times New Roman" w:hAnsi="Times New Roman"/>
          <w:bCs/>
          <w:sz w:val="22"/>
          <w:szCs w:val="22"/>
          <w:lang w:val="sr-Latn-RS"/>
        </w:rPr>
        <w:t xml:space="preserve"> the lowest threshold current densities and also have significantly higher characteristic temperatures </w:t>
      </w:r>
      <w:r w:rsidR="00D84835" w:rsidRPr="00835465">
        <w:rPr>
          <w:rFonts w:ascii="Times New Roman" w:hAnsi="Times New Roman"/>
          <w:bCs/>
          <w:sz w:val="22"/>
          <w:szCs w:val="22"/>
          <w:lang w:val="sr-Latn-RS"/>
        </w:rPr>
        <w:t>compared to</w:t>
      </w:r>
      <w:r w:rsidRPr="00835465">
        <w:rPr>
          <w:rFonts w:ascii="Times New Roman" w:hAnsi="Times New Roman"/>
          <w:bCs/>
          <w:sz w:val="22"/>
          <w:szCs w:val="22"/>
          <w:lang w:val="sr-Latn-RS"/>
        </w:rPr>
        <w:t xml:space="preserve"> type</w:t>
      </w:r>
      <w:r w:rsidR="00936613" w:rsidRPr="00835465">
        <w:rPr>
          <w:rFonts w:ascii="Times New Roman" w:hAnsi="Times New Roman"/>
          <w:bCs/>
          <w:sz w:val="22"/>
          <w:szCs w:val="22"/>
          <w:lang w:val="sr-Latn-RS"/>
        </w:rPr>
        <w:t>-</w:t>
      </w:r>
      <w:r w:rsidRPr="00835465">
        <w:rPr>
          <w:rFonts w:ascii="Times New Roman" w:hAnsi="Times New Roman"/>
          <w:bCs/>
          <w:sz w:val="22"/>
          <w:szCs w:val="22"/>
          <w:lang w:val="sr-Latn-RS"/>
        </w:rPr>
        <w:t xml:space="preserve">I laser diodes. This is crucial for portable devices operating in continuous wave (CW) regime. Cladding materials of low refractive index and high thermal conductivity are </w:t>
      </w:r>
      <w:r w:rsidR="00936613" w:rsidRPr="00835465">
        <w:rPr>
          <w:rFonts w:ascii="Times New Roman" w:hAnsi="Times New Roman"/>
          <w:bCs/>
          <w:sz w:val="22"/>
          <w:szCs w:val="22"/>
          <w:lang w:val="sr-Latn-RS"/>
        </w:rPr>
        <w:t xml:space="preserve">important </w:t>
      </w:r>
      <w:r w:rsidRPr="00835465">
        <w:rPr>
          <w:rFonts w:ascii="Times New Roman" w:hAnsi="Times New Roman"/>
          <w:bCs/>
          <w:sz w:val="22"/>
          <w:szCs w:val="22"/>
          <w:lang w:val="sr-Latn-RS"/>
        </w:rPr>
        <w:t>for the optical confinement and heat disipation.</w:t>
      </w:r>
    </w:p>
    <w:p w14:paraId="4383227E" w14:textId="3597B006" w:rsidR="00D93FA2" w:rsidRPr="00835465" w:rsidRDefault="00D93FA2" w:rsidP="00D93FA2">
      <w:pPr>
        <w:rPr>
          <w:rFonts w:ascii="Times New Roman" w:hAnsi="Times New Roman"/>
          <w:sz w:val="22"/>
          <w:szCs w:val="22"/>
          <w:lang w:val="sr-Latn-RS"/>
        </w:rPr>
      </w:pPr>
      <w:r w:rsidRPr="00835465">
        <w:rPr>
          <w:rFonts w:ascii="Times New Roman" w:hAnsi="Times New Roman"/>
          <w:bCs/>
          <w:sz w:val="22"/>
          <w:szCs w:val="22"/>
          <w:lang w:val="sr-Latn-RS"/>
        </w:rPr>
        <w:t>We have grown ICLs emitting at 4.9μm with AlGaAsSb bulk and AlSb/InAs superlattice claddings (Figure 1a) and we characterize and contrast the lasers' figures of merit.</w:t>
      </w:r>
      <w:r w:rsidRPr="00835465">
        <w:rPr>
          <w:rFonts w:ascii="Times New Roman" w:hAnsi="Times New Roman"/>
          <w:bCs/>
          <w:sz w:val="22"/>
          <w:szCs w:val="22"/>
        </w:rPr>
        <w:t xml:space="preserve"> P-I-curves (Figure 1b) and temperature dependent measurements (Figure 1c) show improved device operation for ICLs with bulk claddings in comparison to the usually employed superlattice claddings. The improvement of threshold current density can be attributed to </w:t>
      </w:r>
      <w:r w:rsidR="00C167F9" w:rsidRPr="00835465">
        <w:rPr>
          <w:rFonts w:ascii="Times New Roman" w:hAnsi="Times New Roman"/>
          <w:bCs/>
          <w:sz w:val="22"/>
          <w:szCs w:val="22"/>
        </w:rPr>
        <w:t>lower refractive index of AlGaAsSb cladding</w:t>
      </w:r>
      <w:r w:rsidRPr="00835465">
        <w:rPr>
          <w:rFonts w:ascii="Times New Roman" w:hAnsi="Times New Roman"/>
          <w:sz w:val="22"/>
          <w:szCs w:val="22"/>
        </w:rPr>
        <w:t xml:space="preserve"> [1]. </w:t>
      </w:r>
      <w:r w:rsidR="00C167F9" w:rsidRPr="00835465">
        <w:rPr>
          <w:rFonts w:ascii="Times New Roman" w:hAnsi="Times New Roman"/>
          <w:sz w:val="22"/>
          <w:szCs w:val="22"/>
        </w:rPr>
        <w:t>In support to the result, we have s</w:t>
      </w:r>
      <w:r w:rsidRPr="00835465">
        <w:rPr>
          <w:rFonts w:ascii="Times New Roman" w:hAnsi="Times New Roman"/>
          <w:sz w:val="22"/>
          <w:szCs w:val="22"/>
          <w:lang w:val="sr-Latn-RS"/>
        </w:rPr>
        <w:t xml:space="preserve">imulated optical </w:t>
      </w:r>
      <w:r w:rsidR="00DA2FB7" w:rsidRPr="00835465">
        <w:rPr>
          <w:rFonts w:ascii="Times New Roman" w:hAnsi="Times New Roman"/>
          <w:sz w:val="22"/>
          <w:szCs w:val="22"/>
          <w:lang w:val="sr-Latn-RS"/>
        </w:rPr>
        <w:t xml:space="preserve">mode </w:t>
      </w:r>
      <w:r w:rsidRPr="00835465">
        <w:rPr>
          <w:rFonts w:ascii="Times New Roman" w:hAnsi="Times New Roman"/>
          <w:sz w:val="22"/>
          <w:szCs w:val="22"/>
          <w:lang w:val="sr-Latn-RS"/>
        </w:rPr>
        <w:t xml:space="preserve">confinement factor </w:t>
      </w:r>
      <w:r w:rsidR="00C167F9" w:rsidRPr="00835465">
        <w:rPr>
          <w:rFonts w:ascii="Times New Roman" w:hAnsi="Times New Roman"/>
          <w:sz w:val="22"/>
          <w:szCs w:val="22"/>
          <w:lang w:val="sr-Latn-RS"/>
        </w:rPr>
        <w:t xml:space="preserve">throughout both ICL structures and noted </w:t>
      </w:r>
      <w:r w:rsidR="00DA2FB7" w:rsidRPr="00835465">
        <w:rPr>
          <w:rFonts w:ascii="Times New Roman" w:hAnsi="Times New Roman"/>
          <w:sz w:val="22"/>
          <w:szCs w:val="22"/>
          <w:lang w:val="sr-Latn-RS"/>
        </w:rPr>
        <w:t xml:space="preserve">it’s </w:t>
      </w:r>
      <w:r w:rsidR="00C167F9" w:rsidRPr="00835465">
        <w:rPr>
          <w:rFonts w:ascii="Times New Roman" w:hAnsi="Times New Roman"/>
          <w:sz w:val="22"/>
          <w:szCs w:val="22"/>
          <w:lang w:val="sr-Latn-RS"/>
        </w:rPr>
        <w:t>increase of</w:t>
      </w:r>
      <w:r w:rsidRPr="00835465">
        <w:rPr>
          <w:rFonts w:ascii="Times New Roman" w:hAnsi="Times New Roman"/>
          <w:sz w:val="22"/>
          <w:szCs w:val="22"/>
          <w:lang w:val="sr-Latn-RS"/>
        </w:rPr>
        <w:t xml:space="preserve"> 10.3%</w:t>
      </w:r>
      <w:r w:rsidR="00C167F9" w:rsidRPr="00835465">
        <w:rPr>
          <w:rFonts w:ascii="Times New Roman" w:hAnsi="Times New Roman"/>
          <w:sz w:val="22"/>
          <w:szCs w:val="22"/>
          <w:lang w:val="sr-Latn-RS"/>
        </w:rPr>
        <w:t xml:space="preserve"> in the active region of ICL with AlGaAsSb claddings. </w:t>
      </w:r>
    </w:p>
    <w:p w14:paraId="18CF09ED" w14:textId="60119122" w:rsidR="00D93FA2" w:rsidRPr="00835465" w:rsidRDefault="00D93FA2" w:rsidP="00D93FA2">
      <w:pPr>
        <w:rPr>
          <w:rFonts w:ascii="Times New Roman" w:hAnsi="Times New Roman"/>
          <w:sz w:val="22"/>
          <w:szCs w:val="22"/>
          <w:lang w:val="sr-Latn-RS"/>
        </w:rPr>
      </w:pPr>
      <w:r w:rsidRPr="00835465">
        <w:rPr>
          <w:rFonts w:ascii="Times New Roman" w:hAnsi="Times New Roman"/>
          <w:sz w:val="22"/>
          <w:szCs w:val="22"/>
        </w:rPr>
        <w:t xml:space="preserve">Higher thermal conductivity of the bulk compared to superlattice (7 W/m·K to 1-3 W/m·K) claddings [2] and </w:t>
      </w:r>
      <w:r w:rsidR="00676646" w:rsidRPr="00835465">
        <w:rPr>
          <w:rFonts w:ascii="Times New Roman" w:hAnsi="Times New Roman"/>
          <w:sz w:val="22"/>
          <w:szCs w:val="22"/>
        </w:rPr>
        <w:t>high</w:t>
      </w:r>
      <w:r w:rsidRPr="00835465">
        <w:rPr>
          <w:rFonts w:ascii="Times New Roman" w:hAnsi="Times New Roman"/>
          <w:sz w:val="22"/>
          <w:szCs w:val="22"/>
        </w:rPr>
        <w:t xml:space="preserve">er characteristic temperature contribute to enhancement in operation in CW. </w:t>
      </w:r>
      <w:r w:rsidRPr="00835465">
        <w:rPr>
          <w:rFonts w:ascii="Times New Roman" w:hAnsi="Times New Roman"/>
          <w:noProof/>
          <w:sz w:val="22"/>
          <w:szCs w:val="22"/>
          <w:lang w:eastAsia="en-GB"/>
        </w:rPr>
        <w:t xml:space="preserve"> </w:t>
      </w:r>
      <w:r w:rsidRPr="00835465">
        <w:rPr>
          <w:rFonts w:ascii="Times New Roman" w:hAnsi="Times New Roman"/>
          <w:noProof/>
          <w:sz w:val="22"/>
          <w:szCs w:val="22"/>
          <w:lang w:val="en-GB" w:eastAsia="en-GB"/>
        </w:rPr>
        <w:t xml:space="preserve">                                  </w:t>
      </w:r>
      <w:r w:rsidRPr="00835465">
        <w:rPr>
          <w:rFonts w:ascii="Times New Roman" w:hAnsi="Times New Roman"/>
          <w:bCs/>
          <w:sz w:val="22"/>
          <w:szCs w:val="22"/>
          <w:lang w:val="en-GB"/>
        </w:rPr>
        <w:t xml:space="preserve">  </w:t>
      </w:r>
    </w:p>
    <w:p w14:paraId="59BC8DE1" w14:textId="67F9C8A3" w:rsidR="00D93FA2" w:rsidRDefault="00D93FA2" w:rsidP="00D93FA2">
      <w:pPr>
        <w:pStyle w:val="Reference"/>
        <w:jc w:val="left"/>
        <w:rPr>
          <w:rFonts w:ascii="Calibri" w:hAnsi="Calibri" w:cs="Calibri"/>
          <w:noProof/>
          <w:lang w:val="en-GB" w:eastAsia="en-GB"/>
        </w:rPr>
      </w:pPr>
      <w:r>
        <w:rPr>
          <w:rFonts w:ascii="Calibri" w:hAnsi="Calibri" w:cs="Calibri"/>
          <w:noProof/>
          <w:lang w:val="en-GB" w:eastAsia="en-GB"/>
        </w:rPr>
        <w:t xml:space="preserve">             </w:t>
      </w:r>
      <w:r w:rsidR="00AA3E7F">
        <w:rPr>
          <w:rFonts w:ascii="Calibri" w:hAnsi="Calibri" w:cs="Calibri"/>
          <w:noProof/>
          <w:lang w:val="en-GB" w:eastAsia="en-GB"/>
        </w:rPr>
        <w:drawing>
          <wp:inline distT="0" distB="0" distL="0" distR="0" wp14:anchorId="6A7748F0" wp14:editId="4724C080">
            <wp:extent cx="5745480" cy="151828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5480" cy="1518285"/>
                    </a:xfrm>
                    <a:prstGeom prst="rect">
                      <a:avLst/>
                    </a:prstGeom>
                    <a:noFill/>
                    <a:ln>
                      <a:noFill/>
                    </a:ln>
                  </pic:spPr>
                </pic:pic>
              </a:graphicData>
            </a:graphic>
          </wp:inline>
        </w:drawing>
      </w:r>
    </w:p>
    <w:p w14:paraId="32115689" w14:textId="3C1A85A6" w:rsidR="00AC6D6F" w:rsidRPr="008E78B9" w:rsidRDefault="00D93FA2" w:rsidP="008E78B9">
      <w:pPr>
        <w:pStyle w:val="Reference"/>
        <w:jc w:val="left"/>
        <w:rPr>
          <w:rFonts w:ascii="Calibri" w:hAnsi="Calibri" w:cs="Calibri"/>
          <w:noProof/>
          <w:lang w:val="en-GB" w:eastAsia="en-GB"/>
        </w:rPr>
      </w:pPr>
      <w:r>
        <w:rPr>
          <w:rFonts w:ascii="Calibri" w:hAnsi="Calibri" w:cs="Calibri"/>
          <w:noProof/>
          <w:lang w:val="en-GB" w:eastAsia="en-GB"/>
        </w:rPr>
        <w:t xml:space="preserve">                                                                                                                 </w:t>
      </w:r>
    </w:p>
    <w:p w14:paraId="4E88F006" w14:textId="572B5C15" w:rsidR="00B95317" w:rsidRPr="00835465" w:rsidRDefault="00AC6D6F" w:rsidP="00835465">
      <w:pPr>
        <w:jc w:val="center"/>
        <w:rPr>
          <w:rFonts w:ascii="Times New Roman" w:hAnsi="Times New Roman"/>
          <w:sz w:val="20"/>
          <w:szCs w:val="20"/>
        </w:rPr>
      </w:pPr>
      <w:r w:rsidRPr="00835465">
        <w:rPr>
          <w:rFonts w:ascii="Times New Roman" w:hAnsi="Times New Roman"/>
          <w:color w:val="000000"/>
          <w:sz w:val="20"/>
          <w:szCs w:val="20"/>
        </w:rPr>
        <w:t>Figure 1: a) Layer structure with 1) bulk and 2) superlattice claddings b) P-I characteristics c) Characteristic temperatures</w:t>
      </w:r>
    </w:p>
    <w:p w14:paraId="46B49A79" w14:textId="77777777" w:rsidR="008E78B9" w:rsidRPr="00AC6D6F" w:rsidRDefault="008E78B9" w:rsidP="004A76BB">
      <w:pPr>
        <w:rPr>
          <w:sz w:val="24"/>
          <w:szCs w:val="24"/>
        </w:rPr>
      </w:pPr>
    </w:p>
    <w:p w14:paraId="008B0649" w14:textId="6618D3A3" w:rsidR="00D93FA2" w:rsidRPr="00835465" w:rsidRDefault="00B95317" w:rsidP="004A76BB">
      <w:pPr>
        <w:rPr>
          <w:rFonts w:ascii="Times New Roman" w:hAnsi="Times New Roman"/>
          <w:sz w:val="22"/>
          <w:szCs w:val="22"/>
        </w:rPr>
      </w:pPr>
      <w:r w:rsidRPr="00835465">
        <w:rPr>
          <w:rFonts w:ascii="Times New Roman" w:hAnsi="Times New Roman"/>
          <w:sz w:val="22"/>
          <w:szCs w:val="22"/>
        </w:rPr>
        <w:t>REFERENCES</w:t>
      </w:r>
    </w:p>
    <w:p w14:paraId="2B71A70A" w14:textId="77777777" w:rsidR="00B95317" w:rsidRPr="00D84835" w:rsidRDefault="00B95317" w:rsidP="00B95317">
      <w:pPr>
        <w:pStyle w:val="Reference"/>
        <w:rPr>
          <w:rFonts w:ascii="Calibri" w:hAnsi="Calibri" w:cs="Calibri"/>
          <w:color w:val="000000"/>
          <w:sz w:val="24"/>
          <w:szCs w:val="24"/>
        </w:rPr>
      </w:pPr>
      <w:r w:rsidRPr="00D84835">
        <w:rPr>
          <w:rFonts w:ascii="Calibri" w:hAnsi="Calibri" w:cs="Calibri"/>
          <w:color w:val="000000"/>
          <w:sz w:val="24"/>
          <w:szCs w:val="24"/>
        </w:rPr>
        <w:t>[1</w:t>
      </w:r>
      <w:r w:rsidRPr="00835465">
        <w:rPr>
          <w:color w:val="000000"/>
          <w:sz w:val="22"/>
          <w:szCs w:val="22"/>
        </w:rPr>
        <w:t xml:space="preserve">] R. Weih, A. Bauer, M. Kamp, S. Höfling, </w:t>
      </w:r>
      <w:r w:rsidRPr="00835465">
        <w:rPr>
          <w:i/>
          <w:iCs/>
          <w:color w:val="000000"/>
          <w:sz w:val="22"/>
          <w:szCs w:val="22"/>
        </w:rPr>
        <w:t>Optical Materials Express</w:t>
      </w:r>
      <w:r w:rsidRPr="00835465">
        <w:rPr>
          <w:color w:val="000000"/>
          <w:sz w:val="22"/>
          <w:szCs w:val="22"/>
        </w:rPr>
        <w:t>,</w:t>
      </w:r>
      <w:r w:rsidRPr="00D84835">
        <w:rPr>
          <w:rFonts w:ascii="Calibri" w:hAnsi="Calibri" w:cs="Calibri"/>
          <w:color w:val="000000"/>
          <w:sz w:val="24"/>
          <w:szCs w:val="24"/>
        </w:rPr>
        <w:t xml:space="preserve"> </w:t>
      </w:r>
      <w:r w:rsidRPr="00D84835">
        <w:rPr>
          <w:rFonts w:ascii="Calibri" w:hAnsi="Calibri" w:cs="Calibri"/>
          <w:b/>
          <w:bCs/>
          <w:color w:val="000000"/>
          <w:sz w:val="24"/>
          <w:szCs w:val="24"/>
        </w:rPr>
        <w:t>3</w:t>
      </w:r>
      <w:r w:rsidRPr="00D84835">
        <w:rPr>
          <w:rFonts w:ascii="Calibri" w:hAnsi="Calibri" w:cs="Calibri"/>
          <w:color w:val="000000"/>
          <w:sz w:val="24"/>
          <w:szCs w:val="24"/>
        </w:rPr>
        <w:t xml:space="preserve">, 10, (2013).  </w:t>
      </w:r>
    </w:p>
    <w:p w14:paraId="4221FF01" w14:textId="77777777" w:rsidR="00B95317" w:rsidRDefault="00B95317" w:rsidP="00B95317">
      <w:pPr>
        <w:pStyle w:val="Reference"/>
        <w:rPr>
          <w:rFonts w:ascii="Calibri" w:hAnsi="Calibri" w:cs="Calibri"/>
          <w:color w:val="000000"/>
          <w:lang w:val="en-GB"/>
        </w:rPr>
      </w:pPr>
      <w:r w:rsidRPr="00B95317">
        <w:rPr>
          <w:rFonts w:ascii="Calibri" w:hAnsi="Calibri" w:cs="Calibri"/>
          <w:color w:val="000000"/>
          <w:sz w:val="24"/>
          <w:szCs w:val="24"/>
          <w:lang w:val="en-GB"/>
        </w:rPr>
        <w:t xml:space="preserve">[2] </w:t>
      </w:r>
      <w:r w:rsidRPr="00835465">
        <w:rPr>
          <w:color w:val="000000"/>
          <w:sz w:val="22"/>
          <w:szCs w:val="22"/>
          <w:lang w:val="en-GB"/>
        </w:rPr>
        <w:t xml:space="preserve">T. Borca-Tasciuc et al. </w:t>
      </w:r>
      <w:r w:rsidRPr="00835465">
        <w:rPr>
          <w:i/>
          <w:iCs/>
          <w:color w:val="000000"/>
          <w:sz w:val="22"/>
          <w:szCs w:val="22"/>
          <w:lang w:val="en-GB"/>
        </w:rPr>
        <w:t>IEEE Journal of Appl. Phys</w:t>
      </w:r>
      <w:r w:rsidRPr="00B95317">
        <w:rPr>
          <w:rFonts w:ascii="Calibri" w:hAnsi="Calibri" w:cs="Calibri"/>
          <w:i/>
          <w:iCs/>
          <w:color w:val="000000"/>
          <w:sz w:val="24"/>
          <w:szCs w:val="24"/>
          <w:lang w:val="en-GB"/>
        </w:rPr>
        <w:t>.</w:t>
      </w:r>
      <w:r w:rsidRPr="00B95317">
        <w:rPr>
          <w:rFonts w:ascii="Calibri" w:hAnsi="Calibri" w:cs="Calibri"/>
          <w:color w:val="000000"/>
          <w:sz w:val="24"/>
          <w:szCs w:val="24"/>
          <w:lang w:val="en-GB"/>
        </w:rPr>
        <w:t xml:space="preserve">, 9, </w:t>
      </w:r>
      <w:r w:rsidRPr="00B95317">
        <w:rPr>
          <w:rFonts w:ascii="Calibri" w:hAnsi="Calibri" w:cs="Calibri"/>
          <w:b/>
          <w:bCs/>
          <w:color w:val="000000"/>
          <w:sz w:val="24"/>
          <w:szCs w:val="24"/>
          <w:lang w:val="en-GB"/>
        </w:rPr>
        <w:t>92</w:t>
      </w:r>
      <w:r w:rsidRPr="00B95317">
        <w:rPr>
          <w:rFonts w:ascii="Calibri" w:hAnsi="Calibri" w:cs="Calibri"/>
          <w:color w:val="000000"/>
          <w:sz w:val="24"/>
          <w:szCs w:val="24"/>
          <w:lang w:val="en-GB"/>
        </w:rPr>
        <w:t>, (2002).</w:t>
      </w:r>
    </w:p>
    <w:sectPr w:rsidR="00B95317" w:rsidSect="00664674">
      <w:pgSz w:w="11907" w:h="16840" w:code="9"/>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Arial Unicode MS"/>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4D"/>
    <w:rsid w:val="00014B8C"/>
    <w:rsid w:val="00055D71"/>
    <w:rsid w:val="00060ECB"/>
    <w:rsid w:val="00062847"/>
    <w:rsid w:val="0009141C"/>
    <w:rsid w:val="000E21F3"/>
    <w:rsid w:val="000E4B6D"/>
    <w:rsid w:val="000F3656"/>
    <w:rsid w:val="00106FDF"/>
    <w:rsid w:val="00115E07"/>
    <w:rsid w:val="00126EEB"/>
    <w:rsid w:val="00153265"/>
    <w:rsid w:val="00193D42"/>
    <w:rsid w:val="001D0DC2"/>
    <w:rsid w:val="001D5B34"/>
    <w:rsid w:val="00201641"/>
    <w:rsid w:val="00263D81"/>
    <w:rsid w:val="00270622"/>
    <w:rsid w:val="0028211F"/>
    <w:rsid w:val="00294954"/>
    <w:rsid w:val="002B4CF9"/>
    <w:rsid w:val="002C53E8"/>
    <w:rsid w:val="002D1509"/>
    <w:rsid w:val="002D2499"/>
    <w:rsid w:val="002D3690"/>
    <w:rsid w:val="002E5202"/>
    <w:rsid w:val="002F12F9"/>
    <w:rsid w:val="002F67B3"/>
    <w:rsid w:val="003361DD"/>
    <w:rsid w:val="00350A89"/>
    <w:rsid w:val="00377BA5"/>
    <w:rsid w:val="0040481C"/>
    <w:rsid w:val="00416A84"/>
    <w:rsid w:val="00455F58"/>
    <w:rsid w:val="004A4006"/>
    <w:rsid w:val="004A76BB"/>
    <w:rsid w:val="004B4B38"/>
    <w:rsid w:val="00515596"/>
    <w:rsid w:val="005202DB"/>
    <w:rsid w:val="005278CD"/>
    <w:rsid w:val="00530D0F"/>
    <w:rsid w:val="005350DB"/>
    <w:rsid w:val="00545DF4"/>
    <w:rsid w:val="005524FB"/>
    <w:rsid w:val="00564494"/>
    <w:rsid w:val="00573795"/>
    <w:rsid w:val="00586CC6"/>
    <w:rsid w:val="0059719E"/>
    <w:rsid w:val="005A1656"/>
    <w:rsid w:val="005A6E5E"/>
    <w:rsid w:val="005D5AB4"/>
    <w:rsid w:val="005E46DF"/>
    <w:rsid w:val="006049ED"/>
    <w:rsid w:val="006623CB"/>
    <w:rsid w:val="00664674"/>
    <w:rsid w:val="00676646"/>
    <w:rsid w:val="006B2EE0"/>
    <w:rsid w:val="006C1A7C"/>
    <w:rsid w:val="006C725B"/>
    <w:rsid w:val="006D0589"/>
    <w:rsid w:val="007336D2"/>
    <w:rsid w:val="00737109"/>
    <w:rsid w:val="007573E9"/>
    <w:rsid w:val="00796691"/>
    <w:rsid w:val="007C2A57"/>
    <w:rsid w:val="007F2FD5"/>
    <w:rsid w:val="00835465"/>
    <w:rsid w:val="00841050"/>
    <w:rsid w:val="008E78B9"/>
    <w:rsid w:val="0090305B"/>
    <w:rsid w:val="00936613"/>
    <w:rsid w:val="009C4B06"/>
    <w:rsid w:val="009E7DE3"/>
    <w:rsid w:val="00A10BE2"/>
    <w:rsid w:val="00A242A5"/>
    <w:rsid w:val="00A46E02"/>
    <w:rsid w:val="00A80B72"/>
    <w:rsid w:val="00AA3E7F"/>
    <w:rsid w:val="00AC6D6F"/>
    <w:rsid w:val="00AD055A"/>
    <w:rsid w:val="00AD5016"/>
    <w:rsid w:val="00AF70A1"/>
    <w:rsid w:val="00B17487"/>
    <w:rsid w:val="00B25C3C"/>
    <w:rsid w:val="00B95317"/>
    <w:rsid w:val="00BB2470"/>
    <w:rsid w:val="00BD2B93"/>
    <w:rsid w:val="00BE0ACD"/>
    <w:rsid w:val="00BE5147"/>
    <w:rsid w:val="00BE71DE"/>
    <w:rsid w:val="00C167F9"/>
    <w:rsid w:val="00C215BA"/>
    <w:rsid w:val="00C34E4B"/>
    <w:rsid w:val="00C514D4"/>
    <w:rsid w:val="00CA0C4A"/>
    <w:rsid w:val="00CD1B30"/>
    <w:rsid w:val="00CD516B"/>
    <w:rsid w:val="00D4005F"/>
    <w:rsid w:val="00D51D84"/>
    <w:rsid w:val="00D81F5D"/>
    <w:rsid w:val="00D84835"/>
    <w:rsid w:val="00D93FA2"/>
    <w:rsid w:val="00DA2FB7"/>
    <w:rsid w:val="00DA7400"/>
    <w:rsid w:val="00DE01A2"/>
    <w:rsid w:val="00E6118A"/>
    <w:rsid w:val="00E628B6"/>
    <w:rsid w:val="00E72777"/>
    <w:rsid w:val="00E8784D"/>
    <w:rsid w:val="00E93F58"/>
    <w:rsid w:val="00EA7415"/>
    <w:rsid w:val="00ED6ADD"/>
    <w:rsid w:val="00EE5588"/>
    <w:rsid w:val="00EF012F"/>
    <w:rsid w:val="00EF2A28"/>
    <w:rsid w:val="00F00F8E"/>
    <w:rsid w:val="00F4549B"/>
    <w:rsid w:val="00F618A9"/>
    <w:rsid w:val="00F85C7E"/>
    <w:rsid w:val="00FA5BFE"/>
    <w:rsid w:val="00FC1C50"/>
    <w:rsid w:val="00FD143D"/>
    <w:rsid w:val="00FE095F"/>
    <w:rsid w:val="00FE1549"/>
    <w:rsid w:val="00FE3E9A"/>
    <w:rsid w:val="00FE6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B835C"/>
  <w15:chartTrackingRefBased/>
  <w15:docId w15:val="{38E7BEB3-4DD3-45CA-86FF-EC3D6F2A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entury" w:eastAsia="MS Mincho" w:hAnsi="Century"/>
      <w:kern w:val="2"/>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R1"/>
    <w:basedOn w:val="Normal"/>
    <w:qFormat/>
    <w:pPr>
      <w:widowControl/>
      <w:autoSpaceDE w:val="0"/>
      <w:autoSpaceDN w:val="0"/>
      <w:spacing w:before="1021" w:after="567"/>
      <w:ind w:firstLine="431"/>
      <w:jc w:val="center"/>
      <w:outlineLvl w:val="0"/>
    </w:pPr>
    <w:rPr>
      <w:rFonts w:ascii="Times New Roman" w:eastAsia="????" w:hAnsi="Times New Roman"/>
      <w:b/>
      <w:bCs/>
      <w:kern w:val="28"/>
      <w:sz w:val="32"/>
      <w:szCs w:val="32"/>
    </w:rPr>
  </w:style>
  <w:style w:type="paragraph" w:styleId="Caption">
    <w:name w:val="caption"/>
    <w:basedOn w:val="Normal"/>
    <w:next w:val="Normal"/>
    <w:unhideWhenUsed/>
    <w:qFormat/>
    <w:rsid w:val="00F4549B"/>
    <w:rPr>
      <w:b/>
      <w:bCs/>
      <w:sz w:val="20"/>
      <w:szCs w:val="20"/>
    </w:rPr>
  </w:style>
  <w:style w:type="paragraph" w:styleId="BalloonText">
    <w:name w:val="Balloon Text"/>
    <w:basedOn w:val="Normal"/>
    <w:link w:val="BalloonTextChar"/>
    <w:rsid w:val="00377BA5"/>
    <w:rPr>
      <w:rFonts w:ascii="Segoe UI" w:hAnsi="Segoe UI" w:cs="Segoe UI"/>
      <w:sz w:val="18"/>
      <w:szCs w:val="18"/>
    </w:rPr>
  </w:style>
  <w:style w:type="character" w:customStyle="1" w:styleId="BalloonTextChar">
    <w:name w:val="Balloon Text Char"/>
    <w:basedOn w:val="DefaultParagraphFont"/>
    <w:link w:val="BalloonText"/>
    <w:rsid w:val="00377BA5"/>
    <w:rPr>
      <w:rFonts w:ascii="Segoe UI" w:eastAsia="MS Mincho" w:hAnsi="Segoe UI" w:cs="Segoe UI"/>
      <w:kern w:val="2"/>
      <w:sz w:val="18"/>
      <w:szCs w:val="18"/>
      <w:lang w:val="en-US" w:eastAsia="ja-JP"/>
    </w:rPr>
  </w:style>
  <w:style w:type="character" w:styleId="CommentReference">
    <w:name w:val="annotation reference"/>
    <w:basedOn w:val="DefaultParagraphFont"/>
    <w:rsid w:val="00377BA5"/>
    <w:rPr>
      <w:sz w:val="16"/>
      <w:szCs w:val="16"/>
    </w:rPr>
  </w:style>
  <w:style w:type="paragraph" w:styleId="CommentText">
    <w:name w:val="annotation text"/>
    <w:basedOn w:val="Normal"/>
    <w:link w:val="CommentTextChar"/>
    <w:rsid w:val="00377BA5"/>
    <w:rPr>
      <w:sz w:val="20"/>
      <w:szCs w:val="20"/>
    </w:rPr>
  </w:style>
  <w:style w:type="character" w:customStyle="1" w:styleId="CommentTextChar">
    <w:name w:val="Comment Text Char"/>
    <w:basedOn w:val="DefaultParagraphFont"/>
    <w:link w:val="CommentText"/>
    <w:rsid w:val="00377BA5"/>
    <w:rPr>
      <w:rFonts w:ascii="Century" w:eastAsia="MS Mincho" w:hAnsi="Century"/>
      <w:kern w:val="2"/>
      <w:lang w:val="en-US" w:eastAsia="ja-JP"/>
    </w:rPr>
  </w:style>
  <w:style w:type="paragraph" w:styleId="CommentSubject">
    <w:name w:val="annotation subject"/>
    <w:basedOn w:val="CommentText"/>
    <w:next w:val="CommentText"/>
    <w:link w:val="CommentSubjectChar"/>
    <w:rsid w:val="00377BA5"/>
    <w:rPr>
      <w:b/>
      <w:bCs/>
    </w:rPr>
  </w:style>
  <w:style w:type="character" w:customStyle="1" w:styleId="CommentSubjectChar">
    <w:name w:val="Comment Subject Char"/>
    <w:basedOn w:val="CommentTextChar"/>
    <w:link w:val="CommentSubject"/>
    <w:rsid w:val="00377BA5"/>
    <w:rPr>
      <w:rFonts w:ascii="Century" w:eastAsia="MS Mincho" w:hAnsi="Century"/>
      <w:b/>
      <w:bCs/>
      <w:kern w:val="2"/>
      <w:lang w:val="en-US" w:eastAsia="ja-JP"/>
    </w:rPr>
  </w:style>
  <w:style w:type="paragraph" w:styleId="Revision">
    <w:name w:val="Revision"/>
    <w:hidden/>
    <w:uiPriority w:val="99"/>
    <w:semiHidden/>
    <w:rsid w:val="002D2499"/>
    <w:rPr>
      <w:rFonts w:ascii="Century" w:eastAsia="MS Mincho" w:hAnsi="Century"/>
      <w:kern w:val="2"/>
      <w:sz w:val="21"/>
      <w:szCs w:val="21"/>
      <w:lang w:val="en-US" w:eastAsia="ja-JP"/>
    </w:rPr>
  </w:style>
  <w:style w:type="character" w:customStyle="1" w:styleId="AuthorsChar">
    <w:name w:val="Authors Char"/>
    <w:link w:val="Authors"/>
    <w:locked/>
    <w:rsid w:val="00D93FA2"/>
    <w:rPr>
      <w:rFonts w:ascii="MS Mincho" w:eastAsia="MS Mincho" w:hAnsi="MS Mincho"/>
      <w:noProof/>
      <w:sz w:val="22"/>
      <w:szCs w:val="22"/>
      <w:lang w:val="en-US" w:eastAsia="en-US"/>
    </w:rPr>
  </w:style>
  <w:style w:type="paragraph" w:customStyle="1" w:styleId="Authors">
    <w:name w:val="Authors"/>
    <w:basedOn w:val="Normal"/>
    <w:link w:val="AuthorsChar"/>
    <w:qFormat/>
    <w:rsid w:val="00D93FA2"/>
    <w:pPr>
      <w:widowControl/>
      <w:spacing w:before="360" w:after="40"/>
      <w:jc w:val="center"/>
    </w:pPr>
    <w:rPr>
      <w:rFonts w:ascii="MS Mincho" w:hAnsi="MS Mincho"/>
      <w:noProof/>
      <w:kern w:val="0"/>
      <w:sz w:val="22"/>
      <w:szCs w:val="22"/>
      <w:lang w:eastAsia="en-US"/>
    </w:rPr>
  </w:style>
  <w:style w:type="character" w:customStyle="1" w:styleId="AffiliationChar">
    <w:name w:val="Affiliation Char"/>
    <w:link w:val="Affiliation"/>
    <w:locked/>
    <w:rsid w:val="00D93FA2"/>
    <w:rPr>
      <w:rFonts w:ascii="MS Mincho" w:eastAsia="MS Mincho" w:hAnsi="MS Mincho"/>
      <w:i/>
      <w:iCs/>
      <w:sz w:val="22"/>
      <w:szCs w:val="22"/>
      <w:lang w:val="en-US" w:eastAsia="en-US"/>
    </w:rPr>
  </w:style>
  <w:style w:type="paragraph" w:customStyle="1" w:styleId="Affiliation">
    <w:name w:val="Affiliation"/>
    <w:link w:val="AffiliationChar"/>
    <w:rsid w:val="00D93FA2"/>
    <w:pPr>
      <w:jc w:val="center"/>
    </w:pPr>
    <w:rPr>
      <w:rFonts w:ascii="MS Mincho" w:eastAsia="MS Mincho" w:hAnsi="MS Mincho"/>
      <w:i/>
      <w:iCs/>
      <w:sz w:val="22"/>
      <w:szCs w:val="22"/>
      <w:lang w:val="en-US" w:eastAsia="en-US"/>
    </w:rPr>
  </w:style>
  <w:style w:type="character" w:customStyle="1" w:styleId="ReferenceChar">
    <w:name w:val="Reference Char"/>
    <w:link w:val="Reference"/>
    <w:locked/>
    <w:rsid w:val="00D93FA2"/>
    <w:rPr>
      <w:color w:val="333333"/>
      <w:spacing w:val="-1"/>
      <w:lang w:val="en-US" w:eastAsia="fr-FR"/>
    </w:rPr>
  </w:style>
  <w:style w:type="paragraph" w:customStyle="1" w:styleId="Reference">
    <w:name w:val="Reference"/>
    <w:basedOn w:val="Normal"/>
    <w:link w:val="ReferenceChar"/>
    <w:qFormat/>
    <w:rsid w:val="00D93FA2"/>
    <w:pPr>
      <w:widowControl/>
      <w:tabs>
        <w:tab w:val="left" w:pos="288"/>
      </w:tabs>
    </w:pPr>
    <w:rPr>
      <w:rFonts w:ascii="Times New Roman" w:eastAsia="Times New Roman" w:hAnsi="Times New Roman"/>
      <w:color w:val="333333"/>
      <w:spacing w:val="-1"/>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B72F-3FFB-4C31-B375-5AD8E696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1998</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Instructions for Preparation of II-VI'2005 Abstract</vt:lpstr>
      <vt:lpstr>Instructions for Preparation of II-VI'2005 Abstract</vt:lpstr>
      <vt:lpstr>Instructions for Preparation of II-VI'2005 Abstract</vt:lpstr>
    </vt:vector>
  </TitlesOfParts>
  <Company>IFPAN</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II-VI'2005 Abstract</dc:title>
  <dc:subject/>
  <dc:creator>P. Janiszewski</dc:creator>
  <cp:keywords/>
  <cp:lastModifiedBy>Borislav Petrović</cp:lastModifiedBy>
  <cp:revision>3</cp:revision>
  <dcterms:created xsi:type="dcterms:W3CDTF">2023-05-19T12:03:00Z</dcterms:created>
  <dcterms:modified xsi:type="dcterms:W3CDTF">2023-06-02T09:09:00Z</dcterms:modified>
</cp:coreProperties>
</file>