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6FABE" w14:textId="7E4274CF" w:rsidR="009D5301" w:rsidRPr="003879E4" w:rsidRDefault="00B2016F" w:rsidP="00F32E36">
      <w:pPr>
        <w:keepNext/>
        <w:keepLines/>
        <w:spacing w:after="1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Polymeric SERS-fluidic platforms for the non-destructive optical analysis of liquid </w:t>
      </w:r>
      <w:r w:rsidR="00AB3165">
        <w:rPr>
          <w:rFonts w:ascii="Times New Roman" w:hAnsi="Times New Roman"/>
          <w:b/>
          <w:sz w:val="28"/>
          <w:szCs w:val="28"/>
        </w:rPr>
        <w:t>samples</w:t>
      </w:r>
    </w:p>
    <w:p w14:paraId="0B425B58" w14:textId="77777777" w:rsidR="00B2016F" w:rsidRDefault="00B2016F" w:rsidP="00910D9B">
      <w:pPr>
        <w:keepNext/>
        <w:keepLines/>
        <w:spacing w:after="12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14:paraId="412BECD2" w14:textId="5122BA75" w:rsidR="00CF5A16" w:rsidRPr="003879E4" w:rsidRDefault="003B71B3" w:rsidP="00A4154E">
      <w:pPr>
        <w:keepNext/>
        <w:keepLines/>
        <w:spacing w:after="12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3879E4">
        <w:rPr>
          <w:rFonts w:ascii="Times New Roman" w:hAnsi="Times New Roman"/>
          <w:b/>
          <w:sz w:val="24"/>
          <w:szCs w:val="24"/>
        </w:rPr>
        <w:t>A</w:t>
      </w:r>
      <w:r w:rsidR="00EC6685" w:rsidRPr="003879E4">
        <w:rPr>
          <w:rFonts w:ascii="Times New Roman" w:hAnsi="Times New Roman"/>
          <w:b/>
          <w:sz w:val="24"/>
          <w:szCs w:val="24"/>
        </w:rPr>
        <w:t>b</w:t>
      </w:r>
      <w:r w:rsidR="00F32E36" w:rsidRPr="003879E4">
        <w:rPr>
          <w:rFonts w:ascii="Times New Roman" w:hAnsi="Times New Roman"/>
          <w:b/>
          <w:sz w:val="24"/>
          <w:szCs w:val="24"/>
        </w:rPr>
        <w:t>stra</w:t>
      </w:r>
      <w:r w:rsidR="00AB48ED" w:rsidRPr="003879E4">
        <w:rPr>
          <w:rFonts w:ascii="Times New Roman" w:hAnsi="Times New Roman"/>
          <w:b/>
          <w:sz w:val="24"/>
          <w:szCs w:val="24"/>
        </w:rPr>
        <w:t>c</w:t>
      </w:r>
      <w:r w:rsidR="00F32E36" w:rsidRPr="003879E4">
        <w:rPr>
          <w:rFonts w:ascii="Times New Roman" w:hAnsi="Times New Roman"/>
          <w:b/>
          <w:sz w:val="24"/>
          <w:szCs w:val="24"/>
        </w:rPr>
        <w:t>t</w:t>
      </w:r>
      <w:r w:rsidR="000E34FE" w:rsidRPr="003879E4">
        <w:rPr>
          <w:rFonts w:ascii="Times New Roman" w:hAnsi="Times New Roman"/>
          <w:b/>
          <w:sz w:val="24"/>
          <w:szCs w:val="24"/>
        </w:rPr>
        <w:t>.</w:t>
      </w:r>
      <w:r w:rsidR="000E34FE" w:rsidRPr="003879E4">
        <w:rPr>
          <w:rFonts w:ascii="Times New Roman" w:hAnsi="Times New Roman"/>
          <w:sz w:val="24"/>
          <w:szCs w:val="24"/>
        </w:rPr>
        <w:t xml:space="preserve"> </w:t>
      </w:r>
      <w:r w:rsidR="00B2016F">
        <w:rPr>
          <w:rFonts w:ascii="Times New Roman" w:hAnsi="Times New Roman"/>
          <w:sz w:val="24"/>
          <w:szCs w:val="24"/>
        </w:rPr>
        <w:t>T</w:t>
      </w:r>
      <w:r w:rsidR="00A4154E">
        <w:rPr>
          <w:rFonts w:ascii="Times New Roman" w:hAnsi="Times New Roman"/>
          <w:sz w:val="24"/>
          <w:szCs w:val="24"/>
        </w:rPr>
        <w:t>he recent technological advances in micro- and nano-fabrication processes pave</w:t>
      </w:r>
      <w:r w:rsidR="0088568A">
        <w:rPr>
          <w:rFonts w:ascii="Times New Roman" w:hAnsi="Times New Roman"/>
          <w:sz w:val="24"/>
          <w:szCs w:val="24"/>
        </w:rPr>
        <w:t>d</w:t>
      </w:r>
      <w:r w:rsidR="00A4154E">
        <w:rPr>
          <w:rFonts w:ascii="Times New Roman" w:hAnsi="Times New Roman"/>
          <w:sz w:val="24"/>
          <w:szCs w:val="24"/>
        </w:rPr>
        <w:t xml:space="preserve"> the way t</w:t>
      </w:r>
      <w:r w:rsidR="00B2016F">
        <w:rPr>
          <w:rFonts w:ascii="Times New Roman" w:hAnsi="Times New Roman"/>
          <w:sz w:val="24"/>
          <w:szCs w:val="24"/>
        </w:rPr>
        <w:t xml:space="preserve">o the possibility to downsize optical detection techniques </w:t>
      </w:r>
      <w:r w:rsidR="00B2016F" w:rsidRPr="00B2016F">
        <w:rPr>
          <w:rFonts w:ascii="Times New Roman" w:hAnsi="Times New Roman"/>
          <w:sz w:val="24"/>
          <w:szCs w:val="24"/>
        </w:rPr>
        <w:t xml:space="preserve">within microfluidic devices </w:t>
      </w:r>
      <w:r w:rsidR="00A4154E">
        <w:rPr>
          <w:rFonts w:ascii="Times New Roman" w:hAnsi="Times New Roman"/>
          <w:sz w:val="24"/>
          <w:szCs w:val="24"/>
        </w:rPr>
        <w:t>thus</w:t>
      </w:r>
      <w:r w:rsidR="00B2016F" w:rsidRPr="00B2016F">
        <w:rPr>
          <w:rFonts w:ascii="Times New Roman" w:hAnsi="Times New Roman"/>
          <w:sz w:val="24"/>
          <w:szCs w:val="24"/>
        </w:rPr>
        <w:t xml:space="preserve"> open</w:t>
      </w:r>
      <w:r w:rsidR="00A4154E">
        <w:rPr>
          <w:rFonts w:ascii="Times New Roman" w:hAnsi="Times New Roman"/>
          <w:sz w:val="24"/>
          <w:szCs w:val="24"/>
        </w:rPr>
        <w:t xml:space="preserve">ing </w:t>
      </w:r>
      <w:r w:rsidR="00B2016F" w:rsidRPr="00B2016F">
        <w:rPr>
          <w:rFonts w:ascii="Times New Roman" w:hAnsi="Times New Roman"/>
          <w:sz w:val="24"/>
          <w:szCs w:val="24"/>
        </w:rPr>
        <w:t>interesting perspectives towards the development of low-cost and portable (bio)sensors</w:t>
      </w:r>
      <w:r w:rsidR="00A4154E">
        <w:rPr>
          <w:rFonts w:ascii="Times New Roman" w:hAnsi="Times New Roman"/>
          <w:sz w:val="24"/>
          <w:szCs w:val="24"/>
        </w:rPr>
        <w:t>. These could be widely exploited</w:t>
      </w:r>
      <w:r w:rsidR="00B2016F" w:rsidRPr="00B2016F">
        <w:rPr>
          <w:rFonts w:ascii="Times New Roman" w:hAnsi="Times New Roman"/>
          <w:sz w:val="24"/>
          <w:szCs w:val="24"/>
        </w:rPr>
        <w:t xml:space="preserve"> for the optical analysis of liquid samples</w:t>
      </w:r>
      <w:r w:rsidR="00A4154E">
        <w:rPr>
          <w:rFonts w:ascii="Times New Roman" w:hAnsi="Times New Roman"/>
          <w:sz w:val="24"/>
          <w:szCs w:val="24"/>
        </w:rPr>
        <w:t xml:space="preserve"> with potential applications in the clinic-diagnostic field,</w:t>
      </w:r>
      <w:r w:rsidR="00A4154E" w:rsidRPr="00A4154E">
        <w:t xml:space="preserve"> </w:t>
      </w:r>
      <w:r w:rsidR="00A4154E" w:rsidRPr="00A4154E">
        <w:rPr>
          <w:rFonts w:ascii="Times New Roman" w:hAnsi="Times New Roman"/>
          <w:sz w:val="24"/>
          <w:szCs w:val="24"/>
        </w:rPr>
        <w:t xml:space="preserve">to precociously reveal pathological biomarkers in the biofluids as well as in the </w:t>
      </w:r>
      <w:r w:rsidR="00A4154E" w:rsidRPr="00A4154E">
        <w:rPr>
          <w:rFonts w:ascii="Times New Roman" w:hAnsi="Times New Roman"/>
          <w:sz w:val="24"/>
          <w:szCs w:val="24"/>
        </w:rPr>
        <w:t>environmental</w:t>
      </w:r>
      <w:r w:rsidR="00A4154E" w:rsidRPr="00A4154E">
        <w:rPr>
          <w:rFonts w:ascii="Times New Roman" w:hAnsi="Times New Roman"/>
          <w:sz w:val="24"/>
          <w:szCs w:val="24"/>
        </w:rPr>
        <w:t xml:space="preserve"> and agrifood sectors to reveal contaminants [</w:t>
      </w:r>
      <w:r w:rsidR="003E4541">
        <w:rPr>
          <w:rFonts w:ascii="Times New Roman" w:hAnsi="Times New Roman"/>
          <w:sz w:val="24"/>
          <w:szCs w:val="24"/>
        </w:rPr>
        <w:t>1</w:t>
      </w:r>
      <w:r w:rsidR="00A4154E" w:rsidRPr="00A4154E">
        <w:rPr>
          <w:rFonts w:ascii="Times New Roman" w:hAnsi="Times New Roman"/>
          <w:sz w:val="24"/>
          <w:szCs w:val="24"/>
        </w:rPr>
        <w:t>].</w:t>
      </w:r>
      <w:r w:rsidR="00B2016F">
        <w:rPr>
          <w:rFonts w:ascii="Times New Roman" w:hAnsi="Times New Roman"/>
          <w:sz w:val="24"/>
          <w:szCs w:val="24"/>
        </w:rPr>
        <w:t xml:space="preserve"> Among all</w:t>
      </w:r>
      <w:r w:rsidR="003E4541">
        <w:rPr>
          <w:rFonts w:ascii="Times New Roman" w:hAnsi="Times New Roman"/>
          <w:sz w:val="24"/>
          <w:szCs w:val="24"/>
        </w:rPr>
        <w:t xml:space="preserve"> techniques</w:t>
      </w:r>
      <w:r w:rsidR="00B2016F">
        <w:rPr>
          <w:rFonts w:ascii="Times New Roman" w:hAnsi="Times New Roman"/>
          <w:sz w:val="24"/>
          <w:szCs w:val="24"/>
        </w:rPr>
        <w:t xml:space="preserve">, </w:t>
      </w:r>
      <w:r w:rsidR="00B2016F" w:rsidRPr="00B2016F">
        <w:rPr>
          <w:rFonts w:ascii="Times New Roman" w:hAnsi="Times New Roman"/>
          <w:sz w:val="24"/>
          <w:szCs w:val="24"/>
        </w:rPr>
        <w:t xml:space="preserve">surface enhanced Raman spectroscopy (SERS) </w:t>
      </w:r>
      <w:r w:rsidR="003E4541">
        <w:rPr>
          <w:rFonts w:ascii="Times New Roman" w:hAnsi="Times New Roman"/>
          <w:sz w:val="24"/>
          <w:szCs w:val="24"/>
        </w:rPr>
        <w:t xml:space="preserve">exploiting metal plasmonic gold nanoparticles (NPs) </w:t>
      </w:r>
      <w:r w:rsidR="00910D9B" w:rsidRPr="00910D9B">
        <w:rPr>
          <w:rFonts w:ascii="Times New Roman" w:hAnsi="Times New Roman"/>
          <w:sz w:val="24"/>
          <w:szCs w:val="24"/>
        </w:rPr>
        <w:t xml:space="preserve">constitutes the one of the most promising analytical </w:t>
      </w:r>
      <w:r w:rsidR="00294792" w:rsidRPr="00910D9B">
        <w:rPr>
          <w:rFonts w:ascii="Times New Roman" w:hAnsi="Times New Roman"/>
          <w:sz w:val="24"/>
          <w:szCs w:val="24"/>
        </w:rPr>
        <w:t>methods</w:t>
      </w:r>
      <w:r w:rsidR="00910D9B" w:rsidRPr="00910D9B">
        <w:rPr>
          <w:rFonts w:ascii="Times New Roman" w:hAnsi="Times New Roman"/>
          <w:sz w:val="24"/>
          <w:szCs w:val="24"/>
        </w:rPr>
        <w:t xml:space="preserve"> as alternative to current traditional bioassays</w:t>
      </w:r>
      <w:r w:rsidR="006F3FE6">
        <w:rPr>
          <w:rFonts w:ascii="Times New Roman" w:hAnsi="Times New Roman"/>
          <w:sz w:val="24"/>
          <w:szCs w:val="24"/>
        </w:rPr>
        <w:t xml:space="preserve"> [</w:t>
      </w:r>
      <w:r w:rsidR="003E4541">
        <w:rPr>
          <w:rFonts w:ascii="Times New Roman" w:hAnsi="Times New Roman"/>
          <w:sz w:val="24"/>
          <w:szCs w:val="24"/>
        </w:rPr>
        <w:t>2</w:t>
      </w:r>
      <w:r w:rsidR="006F3FE6">
        <w:rPr>
          <w:rFonts w:ascii="Times New Roman" w:hAnsi="Times New Roman"/>
          <w:sz w:val="24"/>
          <w:szCs w:val="24"/>
        </w:rPr>
        <w:t>].</w:t>
      </w:r>
      <w:r w:rsidR="00910D9B" w:rsidRPr="00910D9B">
        <w:rPr>
          <w:rFonts w:ascii="Times New Roman" w:hAnsi="Times New Roman"/>
          <w:sz w:val="24"/>
          <w:szCs w:val="24"/>
        </w:rPr>
        <w:t xml:space="preserve"> </w:t>
      </w:r>
      <w:r w:rsidR="003E4541">
        <w:rPr>
          <w:rFonts w:ascii="Times New Roman" w:hAnsi="Times New Roman"/>
          <w:sz w:val="24"/>
          <w:szCs w:val="24"/>
        </w:rPr>
        <w:t xml:space="preserve">Indeed, </w:t>
      </w:r>
      <w:r w:rsidR="00910D9B" w:rsidRPr="00910D9B">
        <w:rPr>
          <w:rFonts w:ascii="Times New Roman" w:hAnsi="Times New Roman"/>
          <w:sz w:val="24"/>
          <w:szCs w:val="24"/>
        </w:rPr>
        <w:t>NPs</w:t>
      </w:r>
      <w:r w:rsidR="003E4541">
        <w:rPr>
          <w:rFonts w:ascii="Times New Roman" w:hAnsi="Times New Roman"/>
          <w:sz w:val="24"/>
          <w:szCs w:val="24"/>
        </w:rPr>
        <w:t xml:space="preserve"> </w:t>
      </w:r>
      <w:r w:rsidR="00BC7D9C">
        <w:rPr>
          <w:rFonts w:ascii="Times New Roman" w:hAnsi="Times New Roman"/>
          <w:sz w:val="24"/>
          <w:szCs w:val="24"/>
        </w:rPr>
        <w:t xml:space="preserve">with </w:t>
      </w:r>
      <w:r w:rsidR="00910D9B" w:rsidRPr="00910D9B">
        <w:rPr>
          <w:rFonts w:ascii="Times New Roman" w:hAnsi="Times New Roman"/>
          <w:sz w:val="24"/>
          <w:szCs w:val="24"/>
        </w:rPr>
        <w:t>unique</w:t>
      </w:r>
      <w:r w:rsidR="00BC7D9C">
        <w:rPr>
          <w:rFonts w:ascii="Times New Roman" w:hAnsi="Times New Roman"/>
          <w:sz w:val="24"/>
          <w:szCs w:val="24"/>
        </w:rPr>
        <w:t xml:space="preserve"> </w:t>
      </w:r>
      <w:r w:rsidR="00910D9B" w:rsidRPr="00910D9B">
        <w:rPr>
          <w:rFonts w:ascii="Times New Roman" w:hAnsi="Times New Roman"/>
          <w:sz w:val="24"/>
          <w:szCs w:val="24"/>
        </w:rPr>
        <w:t xml:space="preserve">physical and chemical properties are exploited as high performing optical transducers that selectively </w:t>
      </w:r>
      <w:r w:rsidR="008E1F55">
        <w:rPr>
          <w:rFonts w:ascii="Times New Roman" w:hAnsi="Times New Roman"/>
          <w:sz w:val="24"/>
          <w:szCs w:val="24"/>
        </w:rPr>
        <w:t xml:space="preserve">capture and </w:t>
      </w:r>
      <w:r w:rsidR="00910D9B" w:rsidRPr="00910D9B">
        <w:rPr>
          <w:rFonts w:ascii="Times New Roman" w:hAnsi="Times New Roman"/>
          <w:sz w:val="24"/>
          <w:szCs w:val="24"/>
        </w:rPr>
        <w:t>amplify (up to 10^6) the Raman signal scattered from analytes located near NPs</w:t>
      </w:r>
      <w:r w:rsidR="00EC699C">
        <w:rPr>
          <w:rFonts w:ascii="Times New Roman" w:hAnsi="Times New Roman"/>
          <w:sz w:val="24"/>
          <w:szCs w:val="24"/>
        </w:rPr>
        <w:t xml:space="preserve"> </w:t>
      </w:r>
      <w:r w:rsidR="008E1F55">
        <w:rPr>
          <w:rFonts w:ascii="Times New Roman" w:hAnsi="Times New Roman"/>
          <w:sz w:val="24"/>
          <w:szCs w:val="24"/>
        </w:rPr>
        <w:t xml:space="preserve">with respect to the overall background matrices </w:t>
      </w:r>
      <w:r w:rsidR="00EC699C">
        <w:rPr>
          <w:rFonts w:ascii="Times New Roman" w:hAnsi="Times New Roman"/>
          <w:sz w:val="24"/>
          <w:szCs w:val="24"/>
        </w:rPr>
        <w:t>[</w:t>
      </w:r>
      <w:r w:rsidR="00CC1EE7">
        <w:rPr>
          <w:rFonts w:ascii="Times New Roman" w:hAnsi="Times New Roman"/>
          <w:sz w:val="24"/>
          <w:szCs w:val="24"/>
        </w:rPr>
        <w:t>3</w:t>
      </w:r>
      <w:r w:rsidR="00EC699C">
        <w:rPr>
          <w:rFonts w:ascii="Times New Roman" w:hAnsi="Times New Roman"/>
          <w:sz w:val="24"/>
          <w:szCs w:val="24"/>
        </w:rPr>
        <w:t>].</w:t>
      </w:r>
      <w:r w:rsidR="00910D9B" w:rsidRPr="00910D9B">
        <w:rPr>
          <w:rFonts w:ascii="Times New Roman" w:hAnsi="Times New Roman"/>
          <w:sz w:val="24"/>
          <w:szCs w:val="24"/>
        </w:rPr>
        <w:t xml:space="preserve"> Despite all these advantages, SERS measurements guaranteeing picomolar sensitivity still rely on the exploitation of bulky confocal Raman set-up that cannot be used outside laboratories</w:t>
      </w:r>
      <w:r w:rsidR="00BC7D9C">
        <w:rPr>
          <w:rFonts w:ascii="Times New Roman" w:hAnsi="Times New Roman"/>
          <w:sz w:val="24"/>
          <w:szCs w:val="24"/>
        </w:rPr>
        <w:t xml:space="preserve"> and leading </w:t>
      </w:r>
      <w:r w:rsidR="00910D9B" w:rsidRPr="00910D9B">
        <w:rPr>
          <w:rFonts w:ascii="Times New Roman" w:hAnsi="Times New Roman"/>
          <w:sz w:val="24"/>
          <w:szCs w:val="24"/>
        </w:rPr>
        <w:t xml:space="preserve">to uncontrolled evaporation phenomena when tight focusing the excitation laser </w:t>
      </w:r>
      <w:r w:rsidR="00302768">
        <w:rPr>
          <w:rFonts w:ascii="Times New Roman" w:hAnsi="Times New Roman"/>
          <w:sz w:val="24"/>
          <w:szCs w:val="24"/>
        </w:rPr>
        <w:t>thus</w:t>
      </w:r>
      <w:r w:rsidR="00910D9B" w:rsidRPr="00910D9B">
        <w:rPr>
          <w:rFonts w:ascii="Times New Roman" w:hAnsi="Times New Roman"/>
          <w:sz w:val="24"/>
          <w:szCs w:val="24"/>
        </w:rPr>
        <w:t xml:space="preserve"> possibly inducing conformational changes of analyzed molecules</w:t>
      </w:r>
      <w:r w:rsidR="006C1A27">
        <w:rPr>
          <w:rFonts w:ascii="Times New Roman" w:hAnsi="Times New Roman"/>
          <w:sz w:val="24"/>
          <w:szCs w:val="24"/>
        </w:rPr>
        <w:t xml:space="preserve"> [</w:t>
      </w:r>
      <w:r w:rsidR="004D6BD2">
        <w:rPr>
          <w:rFonts w:ascii="Times New Roman" w:hAnsi="Times New Roman"/>
          <w:sz w:val="24"/>
          <w:szCs w:val="24"/>
        </w:rPr>
        <w:t>4</w:t>
      </w:r>
      <w:r w:rsidR="006C1A27">
        <w:rPr>
          <w:rFonts w:ascii="Times New Roman" w:hAnsi="Times New Roman"/>
          <w:sz w:val="24"/>
          <w:szCs w:val="24"/>
        </w:rPr>
        <w:t>]</w:t>
      </w:r>
      <w:r w:rsidR="00910D9B" w:rsidRPr="00910D9B">
        <w:rPr>
          <w:rFonts w:ascii="Times New Roman" w:hAnsi="Times New Roman"/>
          <w:sz w:val="24"/>
          <w:szCs w:val="24"/>
        </w:rPr>
        <w:t xml:space="preserve">. To address these issues and to develop accurate portable systems, recent approaches are focused on synergically merge </w:t>
      </w:r>
      <w:r w:rsidR="0049484A" w:rsidRPr="00910D9B">
        <w:rPr>
          <w:rFonts w:ascii="Times New Roman" w:hAnsi="Times New Roman"/>
          <w:sz w:val="24"/>
          <w:szCs w:val="24"/>
        </w:rPr>
        <w:t xml:space="preserve">photonics and fluidics </w:t>
      </w:r>
      <w:r w:rsidR="00910D9B" w:rsidRPr="00910D9B">
        <w:rPr>
          <w:rFonts w:ascii="Times New Roman" w:hAnsi="Times New Roman"/>
          <w:sz w:val="24"/>
          <w:szCs w:val="24"/>
        </w:rPr>
        <w:t xml:space="preserve">into miniaturized lab-on-a-chip (LoC) devices for light and fluids manipulation at the micrometric scale. </w:t>
      </w:r>
      <w:r w:rsidR="00910D9B">
        <w:rPr>
          <w:rFonts w:ascii="Times New Roman" w:hAnsi="Times New Roman"/>
          <w:sz w:val="24"/>
          <w:szCs w:val="24"/>
        </w:rPr>
        <w:t>Indeed</w:t>
      </w:r>
      <w:r w:rsidR="00910D9B" w:rsidRPr="00910D9B">
        <w:rPr>
          <w:rFonts w:ascii="Times New Roman" w:hAnsi="Times New Roman"/>
          <w:sz w:val="24"/>
          <w:szCs w:val="24"/>
        </w:rPr>
        <w:t>, LoC technology enables easier handling of very small liquid volumes avoiding cross-contamination</w:t>
      </w:r>
      <w:r w:rsidR="00AA5591">
        <w:rPr>
          <w:rFonts w:ascii="Times New Roman" w:hAnsi="Times New Roman"/>
          <w:sz w:val="24"/>
          <w:szCs w:val="24"/>
        </w:rPr>
        <w:t>,</w:t>
      </w:r>
      <w:r w:rsidR="00910D9B" w:rsidRPr="00910D9B">
        <w:rPr>
          <w:rFonts w:ascii="Times New Roman" w:hAnsi="Times New Roman"/>
          <w:sz w:val="24"/>
          <w:szCs w:val="24"/>
        </w:rPr>
        <w:t xml:space="preserve"> efficient NPs-sample mixing </w:t>
      </w:r>
      <w:r w:rsidR="006C1A27">
        <w:rPr>
          <w:rFonts w:ascii="Times New Roman" w:hAnsi="Times New Roman"/>
          <w:sz w:val="24"/>
          <w:szCs w:val="24"/>
        </w:rPr>
        <w:t>[</w:t>
      </w:r>
      <w:r w:rsidR="00297818">
        <w:rPr>
          <w:rFonts w:ascii="Times New Roman" w:hAnsi="Times New Roman"/>
          <w:sz w:val="24"/>
          <w:szCs w:val="24"/>
        </w:rPr>
        <w:t>5</w:t>
      </w:r>
      <w:r w:rsidR="006C1A27">
        <w:rPr>
          <w:rFonts w:ascii="Times New Roman" w:hAnsi="Times New Roman"/>
          <w:sz w:val="24"/>
          <w:szCs w:val="24"/>
        </w:rPr>
        <w:t>]</w:t>
      </w:r>
      <w:r w:rsidR="00AA5591">
        <w:rPr>
          <w:rFonts w:ascii="Times New Roman" w:hAnsi="Times New Roman"/>
          <w:sz w:val="24"/>
          <w:szCs w:val="24"/>
        </w:rPr>
        <w:t xml:space="preserve"> and, more interestingly, </w:t>
      </w:r>
      <w:r w:rsidR="0001747F" w:rsidRPr="0001747F">
        <w:rPr>
          <w:rFonts w:ascii="Times New Roman" w:hAnsi="Times New Roman"/>
          <w:sz w:val="24"/>
          <w:szCs w:val="24"/>
        </w:rPr>
        <w:t xml:space="preserve">LoCs </w:t>
      </w:r>
      <w:r w:rsidR="007F2798">
        <w:rPr>
          <w:rFonts w:ascii="Times New Roman" w:hAnsi="Times New Roman"/>
          <w:sz w:val="24"/>
          <w:szCs w:val="24"/>
        </w:rPr>
        <w:t xml:space="preserve">channels can be exploited </w:t>
      </w:r>
      <w:r w:rsidR="0001747F" w:rsidRPr="0001747F">
        <w:rPr>
          <w:rFonts w:ascii="Times New Roman" w:hAnsi="Times New Roman"/>
          <w:sz w:val="24"/>
          <w:szCs w:val="24"/>
        </w:rPr>
        <w:t>to h</w:t>
      </w:r>
      <w:r w:rsidR="007F2798">
        <w:rPr>
          <w:rFonts w:ascii="Times New Roman" w:hAnsi="Times New Roman"/>
          <w:sz w:val="24"/>
          <w:szCs w:val="24"/>
        </w:rPr>
        <w:t>ost optical fibers and waveguides for straight light delivering and collection at the fluids</w:t>
      </w:r>
      <w:r w:rsidR="005915F4">
        <w:rPr>
          <w:rFonts w:ascii="Times New Roman" w:hAnsi="Times New Roman"/>
          <w:sz w:val="24"/>
          <w:szCs w:val="24"/>
        </w:rPr>
        <w:t xml:space="preserve"> level</w:t>
      </w:r>
      <w:r w:rsidR="007F2798">
        <w:rPr>
          <w:rFonts w:ascii="Times New Roman" w:hAnsi="Times New Roman"/>
          <w:sz w:val="24"/>
          <w:szCs w:val="24"/>
        </w:rPr>
        <w:t xml:space="preserve"> </w:t>
      </w:r>
      <w:r w:rsidR="006C1A27">
        <w:rPr>
          <w:rFonts w:ascii="Times New Roman" w:hAnsi="Times New Roman"/>
          <w:sz w:val="24"/>
          <w:szCs w:val="24"/>
        </w:rPr>
        <w:t>[</w:t>
      </w:r>
      <w:r w:rsidR="00297818">
        <w:rPr>
          <w:rFonts w:ascii="Times New Roman" w:hAnsi="Times New Roman"/>
          <w:sz w:val="24"/>
          <w:szCs w:val="24"/>
        </w:rPr>
        <w:t>6</w:t>
      </w:r>
      <w:r w:rsidR="006C1A27">
        <w:rPr>
          <w:rFonts w:ascii="Times New Roman" w:hAnsi="Times New Roman"/>
          <w:sz w:val="24"/>
          <w:szCs w:val="24"/>
        </w:rPr>
        <w:t>]</w:t>
      </w:r>
      <w:r w:rsidR="00910D9B" w:rsidRPr="00910D9B">
        <w:rPr>
          <w:rFonts w:ascii="Times New Roman" w:hAnsi="Times New Roman"/>
          <w:sz w:val="24"/>
          <w:szCs w:val="24"/>
        </w:rPr>
        <w:t>.</w:t>
      </w:r>
      <w:r w:rsidR="006C1A27">
        <w:rPr>
          <w:rFonts w:ascii="Times New Roman" w:hAnsi="Times New Roman"/>
          <w:sz w:val="24"/>
          <w:szCs w:val="24"/>
        </w:rPr>
        <w:t xml:space="preserve"> </w:t>
      </w:r>
      <w:r w:rsidR="00AA5591">
        <w:rPr>
          <w:rFonts w:ascii="Times New Roman" w:hAnsi="Times New Roman"/>
          <w:sz w:val="24"/>
          <w:szCs w:val="24"/>
        </w:rPr>
        <w:t xml:space="preserve">Here, </w:t>
      </w:r>
      <w:r w:rsidR="00910D9B" w:rsidRPr="00910D9B">
        <w:rPr>
          <w:rFonts w:ascii="Times New Roman" w:hAnsi="Times New Roman"/>
          <w:sz w:val="24"/>
          <w:szCs w:val="24"/>
        </w:rPr>
        <w:t>novel SERS-fluidic devices</w:t>
      </w:r>
      <w:r w:rsidR="007F2798">
        <w:rPr>
          <w:rFonts w:ascii="Times New Roman" w:hAnsi="Times New Roman"/>
          <w:sz w:val="24"/>
          <w:szCs w:val="24"/>
        </w:rPr>
        <w:t xml:space="preserve"> </w:t>
      </w:r>
      <w:r w:rsidR="000128BC">
        <w:rPr>
          <w:rFonts w:ascii="Times New Roman" w:hAnsi="Times New Roman"/>
          <w:sz w:val="24"/>
          <w:szCs w:val="24"/>
        </w:rPr>
        <w:t xml:space="preserve">for the straightforward analysis of liquids </w:t>
      </w:r>
      <w:r w:rsidR="00AA5591">
        <w:rPr>
          <w:rFonts w:ascii="Times New Roman" w:hAnsi="Times New Roman"/>
          <w:sz w:val="24"/>
          <w:szCs w:val="24"/>
        </w:rPr>
        <w:t xml:space="preserve">have been developed </w:t>
      </w:r>
      <w:r w:rsidR="005915F4">
        <w:rPr>
          <w:rFonts w:ascii="Times New Roman" w:hAnsi="Times New Roman"/>
          <w:sz w:val="24"/>
          <w:szCs w:val="24"/>
        </w:rPr>
        <w:t>by</w:t>
      </w:r>
      <w:r w:rsidR="00626593">
        <w:rPr>
          <w:rFonts w:ascii="Times New Roman" w:hAnsi="Times New Roman"/>
          <w:sz w:val="24"/>
          <w:szCs w:val="24"/>
        </w:rPr>
        <w:t xml:space="preserve"> implementing</w:t>
      </w:r>
      <w:r w:rsidR="005915F4">
        <w:rPr>
          <w:rFonts w:ascii="Times New Roman" w:hAnsi="Times New Roman"/>
          <w:sz w:val="24"/>
          <w:szCs w:val="24"/>
        </w:rPr>
        <w:t xml:space="preserve"> </w:t>
      </w:r>
      <w:r w:rsidR="0080309F">
        <w:rPr>
          <w:rFonts w:ascii="Times New Roman" w:hAnsi="Times New Roman"/>
          <w:sz w:val="24"/>
          <w:szCs w:val="24"/>
        </w:rPr>
        <w:t xml:space="preserve">time- and cost-saving </w:t>
      </w:r>
      <w:r w:rsidR="005915F4">
        <w:rPr>
          <w:rFonts w:ascii="Times New Roman" w:hAnsi="Times New Roman"/>
          <w:sz w:val="24"/>
          <w:szCs w:val="24"/>
        </w:rPr>
        <w:t xml:space="preserve">manufacturing </w:t>
      </w:r>
      <w:r w:rsidR="00626593">
        <w:rPr>
          <w:rFonts w:ascii="Times New Roman" w:hAnsi="Times New Roman"/>
          <w:sz w:val="24"/>
          <w:szCs w:val="24"/>
        </w:rPr>
        <w:t xml:space="preserve">processes </w:t>
      </w:r>
      <w:r w:rsidR="005915F4">
        <w:rPr>
          <w:rFonts w:ascii="Times New Roman" w:hAnsi="Times New Roman"/>
          <w:sz w:val="24"/>
          <w:szCs w:val="24"/>
        </w:rPr>
        <w:t xml:space="preserve">of </w:t>
      </w:r>
      <w:r w:rsidR="00AA5591">
        <w:rPr>
          <w:rFonts w:ascii="Times New Roman" w:hAnsi="Times New Roman"/>
          <w:sz w:val="24"/>
          <w:szCs w:val="24"/>
        </w:rPr>
        <w:t>polymers</w:t>
      </w:r>
      <w:r w:rsidR="005915F4">
        <w:rPr>
          <w:rFonts w:ascii="Times New Roman" w:hAnsi="Times New Roman"/>
          <w:sz w:val="24"/>
          <w:szCs w:val="24"/>
        </w:rPr>
        <w:t xml:space="preserve">. </w:t>
      </w:r>
      <w:r w:rsidR="00027023">
        <w:rPr>
          <w:rFonts w:ascii="Times New Roman" w:hAnsi="Times New Roman"/>
          <w:sz w:val="24"/>
          <w:szCs w:val="24"/>
        </w:rPr>
        <w:t>The exploitation of</w:t>
      </w:r>
      <w:r w:rsidR="0088568A">
        <w:rPr>
          <w:rFonts w:ascii="Times New Roman" w:hAnsi="Times New Roman"/>
          <w:sz w:val="24"/>
          <w:szCs w:val="24"/>
        </w:rPr>
        <w:t xml:space="preserve"> low-cost traditional manufacturing processes and </w:t>
      </w:r>
      <w:r w:rsidR="00027023">
        <w:rPr>
          <w:rFonts w:ascii="Times New Roman" w:hAnsi="Times New Roman"/>
          <w:sz w:val="24"/>
          <w:szCs w:val="24"/>
        </w:rPr>
        <w:t xml:space="preserve">laser-based 3D printing guarantees high </w:t>
      </w:r>
      <w:r w:rsidR="007F2798">
        <w:rPr>
          <w:rFonts w:ascii="Times New Roman" w:hAnsi="Times New Roman"/>
          <w:sz w:val="24"/>
          <w:szCs w:val="24"/>
        </w:rPr>
        <w:t xml:space="preserve">design versatility </w:t>
      </w:r>
      <w:r w:rsidR="00027023">
        <w:rPr>
          <w:rFonts w:ascii="Times New Roman" w:hAnsi="Times New Roman"/>
          <w:sz w:val="24"/>
          <w:szCs w:val="24"/>
        </w:rPr>
        <w:t xml:space="preserve">and </w:t>
      </w:r>
      <w:r w:rsidR="00910D9B" w:rsidRPr="00910D9B">
        <w:rPr>
          <w:rFonts w:ascii="Times New Roman" w:hAnsi="Times New Roman"/>
          <w:sz w:val="24"/>
          <w:szCs w:val="24"/>
        </w:rPr>
        <w:t>smart interfacing with compact fiber-based Raman set-ups</w:t>
      </w:r>
      <w:r w:rsidR="00ED713C">
        <w:rPr>
          <w:rFonts w:ascii="Times New Roman" w:hAnsi="Times New Roman"/>
          <w:sz w:val="24"/>
          <w:szCs w:val="24"/>
        </w:rPr>
        <w:t>. To this end, the devices are constituted by network of channels for fluid handling and for optical fiber housing with e</w:t>
      </w:r>
      <w:r w:rsidR="00ED713C" w:rsidRPr="00ED713C">
        <w:rPr>
          <w:rFonts w:ascii="Times New Roman" w:hAnsi="Times New Roman"/>
          <w:sz w:val="24"/>
          <w:szCs w:val="24"/>
        </w:rPr>
        <w:t>mbedded microfeatures used to control the</w:t>
      </w:r>
      <w:r w:rsidR="00ED713C">
        <w:rPr>
          <w:rFonts w:ascii="Times New Roman" w:hAnsi="Times New Roman"/>
          <w:sz w:val="24"/>
          <w:szCs w:val="24"/>
        </w:rPr>
        <w:t>ir</w:t>
      </w:r>
      <w:r w:rsidR="00ED713C" w:rsidRPr="00ED713C">
        <w:rPr>
          <w:rFonts w:ascii="Times New Roman" w:hAnsi="Times New Roman"/>
          <w:sz w:val="24"/>
          <w:szCs w:val="24"/>
        </w:rPr>
        <w:t xml:space="preserve"> relative positioning </w:t>
      </w:r>
      <w:r w:rsidR="00ED713C">
        <w:rPr>
          <w:rFonts w:ascii="Times New Roman" w:hAnsi="Times New Roman"/>
          <w:sz w:val="24"/>
          <w:szCs w:val="24"/>
        </w:rPr>
        <w:t xml:space="preserve">and to </w:t>
      </w:r>
      <w:r w:rsidR="00ED713C" w:rsidRPr="00ED713C">
        <w:rPr>
          <w:rFonts w:ascii="Times New Roman" w:hAnsi="Times New Roman"/>
          <w:sz w:val="24"/>
          <w:szCs w:val="24"/>
        </w:rPr>
        <w:t>guarantee the highest signal delivering and collection.</w:t>
      </w:r>
      <w:r w:rsidR="001915A1" w:rsidRPr="001915A1">
        <w:rPr>
          <w:rFonts w:ascii="Times New Roman" w:hAnsi="Times New Roman"/>
          <w:sz w:val="24"/>
          <w:szCs w:val="24"/>
        </w:rPr>
        <w:t xml:space="preserve"> </w:t>
      </w:r>
      <w:r w:rsidR="00497FE9" w:rsidRPr="00497FE9">
        <w:rPr>
          <w:rFonts w:ascii="Times New Roman" w:hAnsi="Times New Roman"/>
          <w:sz w:val="24"/>
          <w:szCs w:val="24"/>
        </w:rPr>
        <w:t>Within the detection chambers, SERS functionality is achieved by the selective interaction of the target analytes with gold NPs</w:t>
      </w:r>
      <w:r w:rsidR="00297818">
        <w:rPr>
          <w:rFonts w:ascii="Times New Roman" w:hAnsi="Times New Roman"/>
          <w:sz w:val="24"/>
          <w:szCs w:val="24"/>
        </w:rPr>
        <w:t xml:space="preserve"> </w:t>
      </w:r>
      <w:r w:rsidR="00297818">
        <w:rPr>
          <w:rFonts w:ascii="Times New Roman" w:hAnsi="Times New Roman"/>
          <w:sz w:val="24"/>
          <w:szCs w:val="24"/>
        </w:rPr>
        <w:t>of varied size and shape</w:t>
      </w:r>
      <w:r w:rsidR="00297818">
        <w:rPr>
          <w:rFonts w:ascii="Times New Roman" w:hAnsi="Times New Roman"/>
          <w:sz w:val="24"/>
          <w:szCs w:val="24"/>
        </w:rPr>
        <w:t xml:space="preserve"> attached to the bottom of the channel or pre-mixed with the samples.</w:t>
      </w:r>
      <w:r w:rsidR="00497FE9" w:rsidRPr="00497FE9">
        <w:rPr>
          <w:rFonts w:ascii="Times New Roman" w:hAnsi="Times New Roman"/>
          <w:sz w:val="24"/>
          <w:szCs w:val="24"/>
        </w:rPr>
        <w:t xml:space="preserve"> The resulting SERS-fluidic devices </w:t>
      </w:r>
      <w:r w:rsidR="00921F2E">
        <w:rPr>
          <w:rFonts w:ascii="Times New Roman" w:hAnsi="Times New Roman"/>
          <w:sz w:val="24"/>
          <w:szCs w:val="24"/>
        </w:rPr>
        <w:t xml:space="preserve">represent </w:t>
      </w:r>
      <w:r w:rsidR="00497FE9" w:rsidRPr="00497FE9">
        <w:rPr>
          <w:rFonts w:ascii="Times New Roman" w:hAnsi="Times New Roman"/>
          <w:sz w:val="24"/>
          <w:szCs w:val="24"/>
        </w:rPr>
        <w:t xml:space="preserve">highly versatile </w:t>
      </w:r>
      <w:r w:rsidR="00921F2E">
        <w:rPr>
          <w:rFonts w:ascii="Times New Roman" w:hAnsi="Times New Roman"/>
          <w:sz w:val="24"/>
          <w:szCs w:val="24"/>
        </w:rPr>
        <w:t xml:space="preserve">sensing </w:t>
      </w:r>
      <w:r w:rsidR="00497FE9" w:rsidRPr="00497FE9">
        <w:rPr>
          <w:rFonts w:ascii="Times New Roman" w:hAnsi="Times New Roman"/>
          <w:sz w:val="24"/>
          <w:szCs w:val="24"/>
        </w:rPr>
        <w:t xml:space="preserve">platforms providing high repeatability, high sensitivity and speed of analysis, possibly revolutionizing liquid </w:t>
      </w:r>
      <w:r w:rsidR="001915A1">
        <w:rPr>
          <w:rFonts w:ascii="Times New Roman" w:hAnsi="Times New Roman"/>
          <w:sz w:val="24"/>
          <w:szCs w:val="24"/>
        </w:rPr>
        <w:t>analysis</w:t>
      </w:r>
      <w:r w:rsidR="00497FE9" w:rsidRPr="00497FE9">
        <w:rPr>
          <w:rFonts w:ascii="Times New Roman" w:hAnsi="Times New Roman"/>
          <w:sz w:val="24"/>
          <w:szCs w:val="24"/>
        </w:rPr>
        <w:t xml:space="preserve"> by making it costless, on-chip, handy, and easy to use.</w:t>
      </w:r>
    </w:p>
    <w:p w14:paraId="6566669D" w14:textId="69F1D38F" w:rsidR="006E462A" w:rsidRPr="003879E4" w:rsidRDefault="006E462A" w:rsidP="0072265C">
      <w:pPr>
        <w:keepNext/>
        <w:keepLines/>
        <w:spacing w:before="24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3879E4">
        <w:rPr>
          <w:rFonts w:ascii="Times New Roman" w:hAnsi="Times New Roman"/>
          <w:sz w:val="20"/>
          <w:szCs w:val="20"/>
        </w:rPr>
        <w:t>REFERENCE</w:t>
      </w:r>
      <w:r w:rsidR="001B4D8D" w:rsidRPr="003879E4">
        <w:rPr>
          <w:rFonts w:ascii="Times New Roman" w:hAnsi="Times New Roman"/>
          <w:sz w:val="20"/>
          <w:szCs w:val="20"/>
        </w:rPr>
        <w:t>S</w:t>
      </w:r>
      <w:r w:rsidR="001B4D8D" w:rsidRPr="003879E4">
        <w:rPr>
          <w:rFonts w:ascii="Times New Roman" w:hAnsi="Times New Roman"/>
          <w:color w:val="BFBFBF"/>
          <w:sz w:val="20"/>
          <w:szCs w:val="20"/>
        </w:rPr>
        <w:t xml:space="preserve"> </w:t>
      </w:r>
    </w:p>
    <w:p w14:paraId="3C835787" w14:textId="3CA7B026" w:rsidR="003E4541" w:rsidRPr="003E4541" w:rsidRDefault="003E4541" w:rsidP="003E4541">
      <w:pPr>
        <w:pStyle w:val="Paragrafoelenco"/>
        <w:keepNext/>
        <w:keepLines/>
        <w:numPr>
          <w:ilvl w:val="0"/>
          <w:numId w:val="1"/>
        </w:numPr>
        <w:spacing w:after="16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E4541">
        <w:rPr>
          <w:rFonts w:ascii="Times New Roman" w:hAnsi="Times New Roman"/>
          <w:sz w:val="20"/>
          <w:szCs w:val="20"/>
        </w:rPr>
        <w:t>Gao, R.</w:t>
      </w:r>
      <w:r w:rsidR="00AC49C9">
        <w:rPr>
          <w:rFonts w:ascii="Times New Roman" w:hAnsi="Times New Roman"/>
          <w:sz w:val="20"/>
          <w:szCs w:val="20"/>
        </w:rPr>
        <w:t xml:space="preserve"> et al., </w:t>
      </w:r>
      <w:r w:rsidRPr="00AC49C9">
        <w:rPr>
          <w:rFonts w:ascii="Times New Roman" w:hAnsi="Times New Roman"/>
          <w:i/>
          <w:iCs/>
          <w:sz w:val="20"/>
          <w:szCs w:val="20"/>
        </w:rPr>
        <w:t>ACS Sensors</w:t>
      </w:r>
      <w:r w:rsidRPr="003E4541">
        <w:rPr>
          <w:rFonts w:ascii="Times New Roman" w:hAnsi="Times New Roman"/>
          <w:sz w:val="20"/>
          <w:szCs w:val="20"/>
        </w:rPr>
        <w:t xml:space="preserve"> </w:t>
      </w:r>
      <w:r w:rsidRPr="00AC49C9">
        <w:rPr>
          <w:rFonts w:ascii="Times New Roman" w:hAnsi="Times New Roman"/>
          <w:b/>
          <w:bCs/>
          <w:sz w:val="20"/>
          <w:szCs w:val="20"/>
        </w:rPr>
        <w:t>4</w:t>
      </w:r>
      <w:r w:rsidRPr="003E4541">
        <w:rPr>
          <w:rFonts w:ascii="Times New Roman" w:hAnsi="Times New Roman"/>
          <w:sz w:val="20"/>
          <w:szCs w:val="20"/>
        </w:rPr>
        <w:t xml:space="preserve"> (4), </w:t>
      </w:r>
      <w:r w:rsidR="00AC49C9">
        <w:rPr>
          <w:rFonts w:ascii="Times New Roman" w:hAnsi="Times New Roman"/>
          <w:sz w:val="20"/>
          <w:szCs w:val="20"/>
        </w:rPr>
        <w:t xml:space="preserve">(2019) </w:t>
      </w:r>
      <w:r w:rsidRPr="003E4541">
        <w:rPr>
          <w:rFonts w:ascii="Times New Roman" w:hAnsi="Times New Roman"/>
          <w:sz w:val="20"/>
          <w:szCs w:val="20"/>
        </w:rPr>
        <w:t>938–943</w:t>
      </w:r>
    </w:p>
    <w:p w14:paraId="404970B4" w14:textId="0ADA2947" w:rsidR="00910247" w:rsidRDefault="004D6BD2" w:rsidP="00E007B7">
      <w:pPr>
        <w:pStyle w:val="Paragrafoelenco"/>
        <w:keepNext/>
        <w:keepLines/>
        <w:numPr>
          <w:ilvl w:val="0"/>
          <w:numId w:val="1"/>
        </w:numPr>
        <w:spacing w:after="16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L. </w:t>
      </w:r>
      <w:r w:rsidRPr="00910247">
        <w:rPr>
          <w:rFonts w:ascii="Times New Roman" w:hAnsi="Times New Roman"/>
          <w:sz w:val="20"/>
          <w:szCs w:val="20"/>
        </w:rPr>
        <w:t xml:space="preserve">Cheng, </w:t>
      </w:r>
      <w:r>
        <w:rPr>
          <w:rFonts w:ascii="Times New Roman" w:hAnsi="Times New Roman"/>
          <w:sz w:val="20"/>
          <w:szCs w:val="20"/>
        </w:rPr>
        <w:t>et al.</w:t>
      </w:r>
      <w:r w:rsidRPr="00910247">
        <w:rPr>
          <w:rFonts w:ascii="Times New Roman" w:hAnsi="Times New Roman"/>
          <w:sz w:val="20"/>
          <w:szCs w:val="20"/>
        </w:rPr>
        <w:t xml:space="preserve">, </w:t>
      </w:r>
      <w:r w:rsidRPr="00910247">
        <w:rPr>
          <w:rFonts w:ascii="Times New Roman" w:hAnsi="Times New Roman"/>
          <w:i/>
          <w:iCs/>
          <w:sz w:val="20"/>
          <w:szCs w:val="20"/>
        </w:rPr>
        <w:t>ACS Appl. Mater. Interfaces</w:t>
      </w:r>
      <w:r w:rsidRPr="00910247">
        <w:rPr>
          <w:rFonts w:ascii="Times New Roman" w:hAnsi="Times New Roman"/>
          <w:sz w:val="20"/>
          <w:szCs w:val="20"/>
        </w:rPr>
        <w:t xml:space="preserve"> </w:t>
      </w:r>
      <w:r w:rsidRPr="006F3FE6">
        <w:rPr>
          <w:rFonts w:ascii="Times New Roman" w:hAnsi="Times New Roman"/>
          <w:b/>
          <w:bCs/>
          <w:sz w:val="20"/>
          <w:szCs w:val="20"/>
        </w:rPr>
        <w:t>10</w:t>
      </w:r>
      <w:r w:rsidRPr="00910247">
        <w:rPr>
          <w:rFonts w:ascii="Times New Roman" w:hAnsi="Times New Roman"/>
          <w:sz w:val="20"/>
          <w:szCs w:val="20"/>
        </w:rPr>
        <w:t xml:space="preserve">(41), </w:t>
      </w:r>
      <w:r>
        <w:rPr>
          <w:rFonts w:ascii="Times New Roman" w:hAnsi="Times New Roman"/>
          <w:sz w:val="20"/>
          <w:szCs w:val="20"/>
        </w:rPr>
        <w:t xml:space="preserve">(2018) </w:t>
      </w:r>
      <w:r w:rsidRPr="00910247">
        <w:rPr>
          <w:rFonts w:ascii="Times New Roman" w:hAnsi="Times New Roman"/>
          <w:sz w:val="20"/>
          <w:szCs w:val="20"/>
        </w:rPr>
        <w:t>34869–34877</w:t>
      </w:r>
    </w:p>
    <w:p w14:paraId="7A0C1003" w14:textId="77777777" w:rsidR="006F3FE6" w:rsidRDefault="006F3FE6" w:rsidP="006F3FE6">
      <w:pPr>
        <w:pStyle w:val="Paragrafoelenco"/>
        <w:keepNext/>
        <w:keepLines/>
        <w:numPr>
          <w:ilvl w:val="0"/>
          <w:numId w:val="1"/>
        </w:numPr>
        <w:spacing w:after="16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51F7C">
        <w:rPr>
          <w:rFonts w:ascii="Times New Roman" w:hAnsi="Times New Roman"/>
          <w:sz w:val="20"/>
          <w:szCs w:val="20"/>
          <w:lang w:val="it-IT"/>
        </w:rPr>
        <w:t xml:space="preserve">B. </w:t>
      </w:r>
      <w:proofErr w:type="spellStart"/>
      <w:r w:rsidRPr="00F51F7C">
        <w:rPr>
          <w:rFonts w:ascii="Times New Roman" w:hAnsi="Times New Roman"/>
          <w:sz w:val="20"/>
          <w:szCs w:val="20"/>
          <w:lang w:val="it-IT"/>
        </w:rPr>
        <w:t>Sharma</w:t>
      </w:r>
      <w:proofErr w:type="spellEnd"/>
      <w:r w:rsidRPr="00F51F7C">
        <w:rPr>
          <w:rFonts w:ascii="Times New Roman" w:hAnsi="Times New Roman"/>
          <w:sz w:val="20"/>
          <w:szCs w:val="20"/>
          <w:lang w:val="it-IT"/>
        </w:rPr>
        <w:t xml:space="preserve"> et al., </w:t>
      </w:r>
      <w:r w:rsidRPr="00F51F7C">
        <w:rPr>
          <w:rFonts w:ascii="Times New Roman" w:hAnsi="Times New Roman"/>
          <w:i/>
          <w:iCs/>
          <w:sz w:val="20"/>
          <w:szCs w:val="20"/>
          <w:lang w:val="it-IT"/>
        </w:rPr>
        <w:t xml:space="preserve">Mater. </w:t>
      </w:r>
      <w:r w:rsidRPr="00F51F7C">
        <w:rPr>
          <w:rFonts w:ascii="Times New Roman" w:hAnsi="Times New Roman"/>
          <w:i/>
          <w:iCs/>
          <w:sz w:val="20"/>
          <w:szCs w:val="20"/>
        </w:rPr>
        <w:t>Today</w:t>
      </w:r>
      <w:r>
        <w:rPr>
          <w:rFonts w:ascii="Times New Roman" w:hAnsi="Times New Roman"/>
          <w:i/>
          <w:iCs/>
          <w:sz w:val="20"/>
          <w:szCs w:val="20"/>
        </w:rPr>
        <w:t>.</w:t>
      </w:r>
      <w:r w:rsidRPr="00C64EA2">
        <w:rPr>
          <w:rFonts w:ascii="Times New Roman" w:hAnsi="Times New Roman"/>
          <w:sz w:val="20"/>
          <w:szCs w:val="20"/>
        </w:rPr>
        <w:t xml:space="preserve"> </w:t>
      </w:r>
      <w:r w:rsidRPr="00F51F7C">
        <w:rPr>
          <w:rFonts w:ascii="Times New Roman" w:hAnsi="Times New Roman"/>
          <w:b/>
          <w:bCs/>
          <w:sz w:val="20"/>
          <w:szCs w:val="20"/>
        </w:rPr>
        <w:t>15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64EA2">
        <w:rPr>
          <w:rFonts w:ascii="Times New Roman" w:hAnsi="Times New Roman"/>
          <w:sz w:val="20"/>
          <w:szCs w:val="20"/>
        </w:rPr>
        <w:t>(2012)</w:t>
      </w:r>
      <w:r>
        <w:rPr>
          <w:rFonts w:ascii="Times New Roman" w:hAnsi="Times New Roman"/>
          <w:sz w:val="20"/>
          <w:szCs w:val="20"/>
        </w:rPr>
        <w:t xml:space="preserve">, </w:t>
      </w:r>
      <w:r w:rsidRPr="00C64EA2">
        <w:rPr>
          <w:rFonts w:ascii="Times New Roman" w:hAnsi="Times New Roman"/>
          <w:sz w:val="20"/>
          <w:szCs w:val="20"/>
        </w:rPr>
        <w:t>16–25.</w:t>
      </w:r>
    </w:p>
    <w:p w14:paraId="15E6B96D" w14:textId="4A072D0B" w:rsidR="00E007B7" w:rsidRPr="00FE3301" w:rsidRDefault="00294792" w:rsidP="00E007B7">
      <w:pPr>
        <w:pStyle w:val="Paragrafoelenco"/>
        <w:keepNext/>
        <w:keepLines/>
        <w:numPr>
          <w:ilvl w:val="0"/>
          <w:numId w:val="1"/>
        </w:numPr>
        <w:spacing w:after="160" w:line="240" w:lineRule="auto"/>
        <w:ind w:left="357" w:hanging="357"/>
        <w:jc w:val="both"/>
        <w:rPr>
          <w:rFonts w:ascii="Times New Roman" w:hAnsi="Times New Roman"/>
          <w:sz w:val="20"/>
          <w:szCs w:val="20"/>
          <w:lang w:val="it-IT"/>
        </w:rPr>
      </w:pPr>
      <w:r w:rsidRPr="00FE3301">
        <w:rPr>
          <w:rFonts w:ascii="Times New Roman" w:hAnsi="Times New Roman"/>
          <w:sz w:val="20"/>
          <w:szCs w:val="20"/>
          <w:lang w:val="it-IT"/>
        </w:rPr>
        <w:t xml:space="preserve">L. Yap, et al., </w:t>
      </w:r>
      <w:r w:rsidRPr="00FE3301">
        <w:rPr>
          <w:rFonts w:ascii="Times New Roman" w:hAnsi="Times New Roman"/>
          <w:i/>
          <w:iCs/>
          <w:sz w:val="20"/>
          <w:szCs w:val="20"/>
          <w:lang w:val="it-IT"/>
        </w:rPr>
        <w:t>Nanoscale</w:t>
      </w:r>
      <w:r w:rsidRPr="00FE3301"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FE3301">
        <w:rPr>
          <w:rFonts w:ascii="Times New Roman" w:hAnsi="Times New Roman"/>
          <w:b/>
          <w:bCs/>
          <w:sz w:val="20"/>
          <w:szCs w:val="20"/>
          <w:lang w:val="it-IT"/>
        </w:rPr>
        <w:t>9</w:t>
      </w:r>
      <w:r w:rsidRPr="00FE3301">
        <w:rPr>
          <w:rFonts w:ascii="Times New Roman" w:hAnsi="Times New Roman"/>
          <w:sz w:val="20"/>
          <w:szCs w:val="20"/>
          <w:lang w:val="it-IT"/>
        </w:rPr>
        <w:t xml:space="preserve">(23) (2017), 7822–7829. </w:t>
      </w:r>
    </w:p>
    <w:p w14:paraId="4F6440D8" w14:textId="205340A6" w:rsidR="00E413AC" w:rsidRDefault="006C1A27" w:rsidP="006C1A27">
      <w:pPr>
        <w:pStyle w:val="Paragrafoelenco"/>
        <w:keepNext/>
        <w:keepLines/>
        <w:numPr>
          <w:ilvl w:val="0"/>
          <w:numId w:val="1"/>
        </w:numPr>
        <w:spacing w:after="160" w:line="240" w:lineRule="auto"/>
        <w:ind w:left="357" w:hanging="357"/>
        <w:jc w:val="both"/>
        <w:rPr>
          <w:rFonts w:ascii="Times New Roman" w:hAnsi="Times New Roman"/>
          <w:sz w:val="20"/>
          <w:szCs w:val="20"/>
          <w:lang w:val="it-IT"/>
        </w:rPr>
      </w:pPr>
      <w:r w:rsidRPr="006C1A27">
        <w:rPr>
          <w:rFonts w:ascii="Times New Roman" w:hAnsi="Times New Roman"/>
          <w:sz w:val="20"/>
          <w:szCs w:val="20"/>
          <w:lang w:val="it-IT"/>
        </w:rPr>
        <w:t xml:space="preserve">D. </w:t>
      </w:r>
      <w:proofErr w:type="spellStart"/>
      <w:r w:rsidRPr="006C1A27">
        <w:rPr>
          <w:rFonts w:ascii="Times New Roman" w:hAnsi="Times New Roman"/>
          <w:sz w:val="20"/>
          <w:szCs w:val="20"/>
          <w:lang w:val="it-IT"/>
        </w:rPr>
        <w:t>Psaltis</w:t>
      </w:r>
      <w:proofErr w:type="spellEnd"/>
      <w:r w:rsidRPr="006C1A27">
        <w:rPr>
          <w:rFonts w:ascii="Times New Roman" w:hAnsi="Times New Roman"/>
          <w:sz w:val="20"/>
          <w:szCs w:val="20"/>
          <w:lang w:val="it-IT"/>
        </w:rPr>
        <w:t xml:space="preserve">, et al., </w:t>
      </w:r>
      <w:r w:rsidRPr="006C1A27">
        <w:rPr>
          <w:rFonts w:ascii="Times New Roman" w:hAnsi="Times New Roman"/>
          <w:i/>
          <w:iCs/>
          <w:sz w:val="20"/>
          <w:szCs w:val="20"/>
          <w:lang w:val="it-IT"/>
        </w:rPr>
        <w:t>Nature</w:t>
      </w:r>
      <w:r w:rsidRPr="006C1A27"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6C1A27">
        <w:rPr>
          <w:rFonts w:ascii="Times New Roman" w:hAnsi="Times New Roman"/>
          <w:b/>
          <w:bCs/>
          <w:sz w:val="20"/>
          <w:szCs w:val="20"/>
          <w:lang w:val="it-IT"/>
        </w:rPr>
        <w:t>442</w:t>
      </w:r>
      <w:r w:rsidRPr="006C1A27">
        <w:rPr>
          <w:rFonts w:ascii="Times New Roman" w:hAnsi="Times New Roman"/>
          <w:sz w:val="20"/>
          <w:szCs w:val="20"/>
          <w:lang w:val="it-IT"/>
        </w:rPr>
        <w:t>(7101),</w:t>
      </w:r>
      <w:r>
        <w:rPr>
          <w:rFonts w:ascii="Times New Roman" w:hAnsi="Times New Roman"/>
          <w:sz w:val="20"/>
          <w:szCs w:val="20"/>
          <w:lang w:val="it-IT"/>
        </w:rPr>
        <w:t xml:space="preserve"> (2006),</w:t>
      </w:r>
      <w:r w:rsidRPr="006C1A27">
        <w:rPr>
          <w:rFonts w:ascii="Times New Roman" w:hAnsi="Times New Roman"/>
          <w:sz w:val="20"/>
          <w:szCs w:val="20"/>
          <w:lang w:val="it-IT"/>
        </w:rPr>
        <w:t xml:space="preserve"> 381–386</w:t>
      </w:r>
      <w:r>
        <w:rPr>
          <w:rFonts w:ascii="Times New Roman" w:hAnsi="Times New Roman"/>
          <w:sz w:val="20"/>
          <w:szCs w:val="20"/>
          <w:lang w:val="it-IT"/>
        </w:rPr>
        <w:t>.</w:t>
      </w:r>
    </w:p>
    <w:p w14:paraId="34E3EADC" w14:textId="12D80C04" w:rsidR="006C1A27" w:rsidRPr="006C1A27" w:rsidRDefault="006C1A27" w:rsidP="006C1A27">
      <w:pPr>
        <w:pStyle w:val="Paragrafoelenco"/>
        <w:keepNext/>
        <w:keepLines/>
        <w:numPr>
          <w:ilvl w:val="0"/>
          <w:numId w:val="1"/>
        </w:numPr>
        <w:spacing w:after="160" w:line="240" w:lineRule="auto"/>
        <w:ind w:left="357" w:hanging="357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H. </w:t>
      </w:r>
      <w:r w:rsidRPr="006C1A27">
        <w:rPr>
          <w:rFonts w:ascii="Times New Roman" w:hAnsi="Times New Roman"/>
          <w:sz w:val="20"/>
          <w:szCs w:val="20"/>
          <w:lang w:val="en-GB"/>
        </w:rPr>
        <w:t xml:space="preserve">Liu, </w:t>
      </w:r>
      <w:r>
        <w:rPr>
          <w:rFonts w:ascii="Times New Roman" w:hAnsi="Times New Roman"/>
          <w:sz w:val="20"/>
          <w:szCs w:val="20"/>
          <w:lang w:val="en-GB"/>
        </w:rPr>
        <w:t xml:space="preserve">et al., </w:t>
      </w:r>
      <w:r w:rsidRPr="006C1A27">
        <w:rPr>
          <w:rFonts w:ascii="Times New Roman" w:hAnsi="Times New Roman"/>
          <w:i/>
          <w:iCs/>
          <w:sz w:val="20"/>
          <w:szCs w:val="20"/>
          <w:lang w:val="en-GB"/>
        </w:rPr>
        <w:t xml:space="preserve">Opt. </w:t>
      </w:r>
      <w:proofErr w:type="spellStart"/>
      <w:r w:rsidRPr="006C1A27">
        <w:rPr>
          <w:rFonts w:ascii="Times New Roman" w:hAnsi="Times New Roman"/>
          <w:i/>
          <w:iCs/>
          <w:sz w:val="20"/>
          <w:szCs w:val="20"/>
          <w:lang w:val="en-GB"/>
        </w:rPr>
        <w:t>Commun</w:t>
      </w:r>
      <w:proofErr w:type="spellEnd"/>
      <w:r w:rsidRPr="006C1A27">
        <w:rPr>
          <w:rFonts w:ascii="Times New Roman" w:hAnsi="Times New Roman"/>
          <w:sz w:val="20"/>
          <w:szCs w:val="20"/>
          <w:lang w:val="en-GB"/>
        </w:rPr>
        <w:t xml:space="preserve">. </w:t>
      </w:r>
      <w:r w:rsidRPr="006C1A27">
        <w:rPr>
          <w:rFonts w:ascii="Times New Roman" w:hAnsi="Times New Roman"/>
          <w:b/>
          <w:bCs/>
          <w:sz w:val="20"/>
          <w:szCs w:val="20"/>
          <w:lang w:val="en-GB"/>
        </w:rPr>
        <w:t>352</w:t>
      </w:r>
      <w:r>
        <w:rPr>
          <w:rFonts w:ascii="Times New Roman" w:hAnsi="Times New Roman"/>
          <w:sz w:val="20"/>
          <w:szCs w:val="20"/>
          <w:lang w:val="en-GB"/>
        </w:rPr>
        <w:t xml:space="preserve"> (2015)</w:t>
      </w:r>
      <w:r w:rsidRPr="006C1A27">
        <w:rPr>
          <w:rFonts w:ascii="Times New Roman" w:hAnsi="Times New Roman"/>
          <w:sz w:val="20"/>
          <w:szCs w:val="20"/>
          <w:lang w:val="en-GB"/>
        </w:rPr>
        <w:t>, 148–154.</w:t>
      </w:r>
    </w:p>
    <w:sectPr w:rsidR="006C1A27" w:rsidRPr="006C1A27" w:rsidSect="00385D1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D7799"/>
    <w:multiLevelType w:val="hybridMultilevel"/>
    <w:tmpl w:val="EA8EDB02"/>
    <w:lvl w:ilvl="0" w:tplc="D0BAF29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22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defaultTabStop w:val="720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C3"/>
    <w:rsid w:val="000128BC"/>
    <w:rsid w:val="0001747F"/>
    <w:rsid w:val="00027023"/>
    <w:rsid w:val="000C5EFA"/>
    <w:rsid w:val="000E34FE"/>
    <w:rsid w:val="001915A1"/>
    <w:rsid w:val="001B4D8D"/>
    <w:rsid w:val="001C2956"/>
    <w:rsid w:val="00283DB0"/>
    <w:rsid w:val="00294792"/>
    <w:rsid w:val="002952E0"/>
    <w:rsid w:val="00297818"/>
    <w:rsid w:val="002E7BFA"/>
    <w:rsid w:val="00302768"/>
    <w:rsid w:val="0032228C"/>
    <w:rsid w:val="00385D11"/>
    <w:rsid w:val="003879E4"/>
    <w:rsid w:val="003B71B3"/>
    <w:rsid w:val="003E4541"/>
    <w:rsid w:val="00463C97"/>
    <w:rsid w:val="0049484A"/>
    <w:rsid w:val="00497FE9"/>
    <w:rsid w:val="004D6BD2"/>
    <w:rsid w:val="005915F4"/>
    <w:rsid w:val="00626593"/>
    <w:rsid w:val="006B7BEC"/>
    <w:rsid w:val="006C1A27"/>
    <w:rsid w:val="006E462A"/>
    <w:rsid w:val="006F3FE6"/>
    <w:rsid w:val="006F6D7A"/>
    <w:rsid w:val="0072265C"/>
    <w:rsid w:val="0073355A"/>
    <w:rsid w:val="007825EF"/>
    <w:rsid w:val="007878FB"/>
    <w:rsid w:val="007F2798"/>
    <w:rsid w:val="0080309F"/>
    <w:rsid w:val="00847B76"/>
    <w:rsid w:val="0088568A"/>
    <w:rsid w:val="008E1F55"/>
    <w:rsid w:val="008F24B5"/>
    <w:rsid w:val="00910247"/>
    <w:rsid w:val="00910D9B"/>
    <w:rsid w:val="00921F2E"/>
    <w:rsid w:val="009418E0"/>
    <w:rsid w:val="0096715B"/>
    <w:rsid w:val="009D5301"/>
    <w:rsid w:val="00A02502"/>
    <w:rsid w:val="00A35278"/>
    <w:rsid w:val="00A4154E"/>
    <w:rsid w:val="00AA5591"/>
    <w:rsid w:val="00AB2B3D"/>
    <w:rsid w:val="00AB3165"/>
    <w:rsid w:val="00AB48ED"/>
    <w:rsid w:val="00AC49C9"/>
    <w:rsid w:val="00B16DFC"/>
    <w:rsid w:val="00B2016F"/>
    <w:rsid w:val="00B46B36"/>
    <w:rsid w:val="00B61BCD"/>
    <w:rsid w:val="00BC7D9C"/>
    <w:rsid w:val="00CA358E"/>
    <w:rsid w:val="00CA65E8"/>
    <w:rsid w:val="00CB05CD"/>
    <w:rsid w:val="00CC1EE7"/>
    <w:rsid w:val="00CF5A16"/>
    <w:rsid w:val="00D179D5"/>
    <w:rsid w:val="00D53ED1"/>
    <w:rsid w:val="00E007B7"/>
    <w:rsid w:val="00E12EF9"/>
    <w:rsid w:val="00E413AC"/>
    <w:rsid w:val="00E44120"/>
    <w:rsid w:val="00E51484"/>
    <w:rsid w:val="00E574A2"/>
    <w:rsid w:val="00E628D7"/>
    <w:rsid w:val="00E8535A"/>
    <w:rsid w:val="00EB57EE"/>
    <w:rsid w:val="00EC6685"/>
    <w:rsid w:val="00EC699C"/>
    <w:rsid w:val="00ED713C"/>
    <w:rsid w:val="00F116C3"/>
    <w:rsid w:val="00F30B07"/>
    <w:rsid w:val="00F32E36"/>
    <w:rsid w:val="00F854B9"/>
    <w:rsid w:val="00FA5782"/>
    <w:rsid w:val="00FE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51E179"/>
  <w15:docId w15:val="{6687762D-5CAA-4F7F-B4A2-AAB50C3C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5301"/>
    <w:pPr>
      <w:spacing w:after="200" w:line="276" w:lineRule="auto"/>
    </w:pPr>
    <w:rPr>
      <w:sz w:val="22"/>
      <w:szCs w:val="22"/>
      <w:lang w:val="en-US"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53ED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226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47B76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1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erina%20-%20Lens\Documents\Unifi\Congressi\Serbian%20Photonics%20Workshop%202023\PhotonicsW2018Abstract_templa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PhotonicsW2018Abstract_template</Template>
  <TotalTime>69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</Company>
  <LinksUpToDate>false</LinksUpToDate>
  <CharactersWithSpaces>3476</CharactersWithSpaces>
  <SharedDoc>false</SharedDoc>
  <HLinks>
    <vt:vector size="18" baseType="variant">
      <vt:variant>
        <vt:i4>5046276</vt:i4>
      </vt:variant>
      <vt:variant>
        <vt:i4>6</vt:i4>
      </vt:variant>
      <vt:variant>
        <vt:i4>0</vt:i4>
      </vt:variant>
      <vt:variant>
        <vt:i4>5</vt:i4>
      </vt:variant>
      <vt:variant>
        <vt:lpwstr>http://www.entropiya.dot/</vt:lpwstr>
      </vt:variant>
      <vt:variant>
        <vt:lpwstr/>
      </vt:variant>
      <vt:variant>
        <vt:i4>6946912</vt:i4>
      </vt:variant>
      <vt:variant>
        <vt:i4>3</vt:i4>
      </vt:variant>
      <vt:variant>
        <vt:i4>0</vt:i4>
      </vt:variant>
      <vt:variant>
        <vt:i4>5</vt:i4>
      </vt:variant>
      <vt:variant>
        <vt:lpwstr>http://photonicsworkshop.ipb.ac.rs/</vt:lpwstr>
      </vt:variant>
      <vt:variant>
        <vt:lpwstr/>
      </vt:variant>
      <vt:variant>
        <vt:i4>1310767</vt:i4>
      </vt:variant>
      <vt:variant>
        <vt:i4>0</vt:i4>
      </vt:variant>
      <vt:variant>
        <vt:i4>0</vt:i4>
      </vt:variant>
      <vt:variant>
        <vt:i4>5</vt:i4>
      </vt:variant>
      <vt:variant>
        <vt:lpwstr>mailto:autor@institution.edu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- Lens</dc:creator>
  <cp:keywords/>
  <cp:lastModifiedBy>Caterina Credi</cp:lastModifiedBy>
  <cp:revision>16</cp:revision>
  <cp:lastPrinted>2023-05-25T10:14:00Z</cp:lastPrinted>
  <dcterms:created xsi:type="dcterms:W3CDTF">2023-05-25T08:35:00Z</dcterms:created>
  <dcterms:modified xsi:type="dcterms:W3CDTF">2023-05-25T10:15:00Z</dcterms:modified>
</cp:coreProperties>
</file>