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2EB" w:rsidRDefault="00670B1A">
      <w:pPr>
        <w:autoSpaceDE w:val="0"/>
        <w:jc w:val="center"/>
      </w:pPr>
      <w:r>
        <w:rPr>
          <w:b/>
          <w:sz w:val="28"/>
          <w:szCs w:val="28"/>
        </w:rPr>
        <w:t xml:space="preserve">The modulation </w:t>
      </w:r>
      <w:r w:rsidR="00C07FCF">
        <w:rPr>
          <w:b/>
          <w:sz w:val="28"/>
          <w:szCs w:val="28"/>
        </w:rPr>
        <w:t xml:space="preserve">instability </w:t>
      </w:r>
      <w:r>
        <w:rPr>
          <w:b/>
          <w:sz w:val="28"/>
          <w:szCs w:val="28"/>
        </w:rPr>
        <w:t xml:space="preserve">triggered band relaxation in photonic </w:t>
      </w:r>
      <w:proofErr w:type="spellStart"/>
      <w:r>
        <w:rPr>
          <w:b/>
          <w:sz w:val="28"/>
          <w:szCs w:val="28"/>
        </w:rPr>
        <w:t>Chern</w:t>
      </w:r>
      <w:proofErr w:type="spellEnd"/>
      <w:r>
        <w:rPr>
          <w:b/>
          <w:sz w:val="28"/>
          <w:szCs w:val="28"/>
        </w:rPr>
        <w:t xml:space="preserve"> insulator </w:t>
      </w:r>
    </w:p>
    <w:p w:rsidR="00E732EB" w:rsidRDefault="00E732EB">
      <w:pPr>
        <w:autoSpaceDE w:val="0"/>
        <w:jc w:val="center"/>
        <w:rPr>
          <w:sz w:val="22"/>
          <w:szCs w:val="22"/>
        </w:rPr>
      </w:pPr>
    </w:p>
    <w:p w:rsidR="00E732EB" w:rsidRDefault="00670B1A">
      <w:pPr>
        <w:autoSpaceDE w:val="0"/>
        <w:jc w:val="center"/>
      </w:pPr>
      <w:r>
        <w:rPr>
          <w:sz w:val="22"/>
          <w:szCs w:val="22"/>
        </w:rPr>
        <w:t>A. Mančić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Nedi</w:t>
      </w:r>
      <w:proofErr w:type="spellEnd"/>
      <w:r>
        <w:rPr>
          <w:sz w:val="22"/>
          <w:szCs w:val="22"/>
          <w:lang w:val="sr-Latn-RS"/>
        </w:rPr>
        <w:t>ć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D. Leykam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, A. Maluckov</w:t>
      </w:r>
      <w:r>
        <w:rPr>
          <w:sz w:val="22"/>
          <w:szCs w:val="22"/>
          <w:vertAlign w:val="superscript"/>
        </w:rPr>
        <w:t>2</w:t>
      </w:r>
      <w:r w:rsidR="00C07FCF">
        <w:rPr>
          <w:sz w:val="22"/>
          <w:szCs w:val="22"/>
          <w:vertAlign w:val="superscript"/>
        </w:rPr>
        <w:t>*</w:t>
      </w:r>
    </w:p>
    <w:p w:rsidR="00E732EB" w:rsidRDefault="00E732EB">
      <w:pPr>
        <w:autoSpaceDE w:val="0"/>
        <w:jc w:val="center"/>
      </w:pPr>
    </w:p>
    <w:p w:rsidR="00E732EB" w:rsidRDefault="00670B1A">
      <w:pPr>
        <w:autoSpaceDE w:val="0"/>
        <w:jc w:val="center"/>
      </w:pPr>
      <w:r w:rsidRPr="00CD65E9">
        <w:rPr>
          <w:sz w:val="20"/>
          <w:szCs w:val="20"/>
          <w:vertAlign w:val="superscript"/>
        </w:rPr>
        <w:t>1</w:t>
      </w:r>
      <w:r w:rsidR="00CD65E9" w:rsidRPr="00CD65E9">
        <w:rPr>
          <w:i/>
          <w:sz w:val="20"/>
          <w:szCs w:val="20"/>
        </w:rPr>
        <w:t>COHERENCE</w:t>
      </w:r>
      <w:r w:rsidR="00CD65E9">
        <w:rPr>
          <w:i/>
          <w:sz w:val="20"/>
          <w:szCs w:val="20"/>
        </w:rPr>
        <w:t>,</w:t>
      </w:r>
      <w:r w:rsidR="00CD65E9" w:rsidRPr="00CD65E9">
        <w:rPr>
          <w:i/>
          <w:sz w:val="20"/>
          <w:szCs w:val="20"/>
        </w:rPr>
        <w:t xml:space="preserve"> </w:t>
      </w:r>
      <w:r w:rsidRPr="00CD65E9">
        <w:rPr>
          <w:i/>
          <w:iCs/>
          <w:sz w:val="20"/>
          <w:szCs w:val="20"/>
        </w:rPr>
        <w:t>Faculty</w:t>
      </w:r>
      <w:r>
        <w:rPr>
          <w:i/>
          <w:iCs/>
          <w:sz w:val="20"/>
          <w:szCs w:val="20"/>
        </w:rPr>
        <w:t xml:space="preserve"> of Sciences and Mathematics, University of </w:t>
      </w:r>
      <w:proofErr w:type="spellStart"/>
      <w:r>
        <w:rPr>
          <w:i/>
          <w:iCs/>
          <w:sz w:val="20"/>
          <w:szCs w:val="20"/>
        </w:rPr>
        <w:t>Niš</w:t>
      </w:r>
      <w:proofErr w:type="spellEnd"/>
      <w:r>
        <w:rPr>
          <w:i/>
          <w:iCs/>
          <w:sz w:val="20"/>
          <w:szCs w:val="20"/>
        </w:rPr>
        <w:t>, Serbia</w:t>
      </w:r>
      <w:r>
        <w:rPr>
          <w:sz w:val="22"/>
          <w:szCs w:val="22"/>
        </w:rPr>
        <w:t xml:space="preserve"> </w:t>
      </w:r>
    </w:p>
    <w:p w:rsidR="00CD65E9" w:rsidRDefault="00670B1A">
      <w:pPr>
        <w:autoSpaceDE w:val="0"/>
        <w:jc w:val="center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CD65E9" w:rsidRPr="00CD65E9">
        <w:rPr>
          <w:i/>
          <w:sz w:val="20"/>
          <w:szCs w:val="20"/>
        </w:rPr>
        <w:t>COHERENCE</w:t>
      </w:r>
      <w:r w:rsidR="00CD65E9">
        <w:rPr>
          <w:i/>
          <w:sz w:val="20"/>
          <w:szCs w:val="20"/>
        </w:rPr>
        <w:t>,</w:t>
      </w:r>
      <w:r w:rsidR="00CD65E9" w:rsidRPr="00CD65E9">
        <w:rPr>
          <w:i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Institute of Nuclear Sciences</w:t>
      </w:r>
      <w:r w:rsidR="00CD65E9">
        <w:rPr>
          <w:i/>
          <w:iCs/>
          <w:sz w:val="20"/>
          <w:szCs w:val="20"/>
        </w:rPr>
        <w:t xml:space="preserve"> </w:t>
      </w:r>
      <w:proofErr w:type="spellStart"/>
      <w:r w:rsidR="00CD65E9">
        <w:rPr>
          <w:i/>
          <w:iCs/>
          <w:sz w:val="20"/>
          <w:szCs w:val="20"/>
        </w:rPr>
        <w:t>Vinča</w:t>
      </w:r>
      <w:proofErr w:type="spellEnd"/>
      <w:r w:rsidR="00CD65E9">
        <w:rPr>
          <w:i/>
          <w:iCs/>
          <w:sz w:val="20"/>
          <w:szCs w:val="20"/>
        </w:rPr>
        <w:t xml:space="preserve">, </w:t>
      </w:r>
      <w:r w:rsidR="00CD65E9" w:rsidRPr="00CD65E9">
        <w:rPr>
          <w:i/>
          <w:iCs/>
          <w:sz w:val="20"/>
          <w:szCs w:val="20"/>
        </w:rPr>
        <w:t xml:space="preserve">National Institute of the Republic of Serbia, </w:t>
      </w:r>
    </w:p>
    <w:p w:rsidR="00E732EB" w:rsidRDefault="00CD65E9">
      <w:pPr>
        <w:autoSpaceDE w:val="0"/>
        <w:jc w:val="center"/>
      </w:pPr>
      <w:r w:rsidRPr="00CD65E9">
        <w:rPr>
          <w:i/>
          <w:iCs/>
          <w:sz w:val="20"/>
          <w:szCs w:val="20"/>
        </w:rPr>
        <w:t>University of Belgrade,</w:t>
      </w:r>
      <w:r w:rsidR="00670B1A">
        <w:rPr>
          <w:i/>
          <w:iCs/>
          <w:sz w:val="20"/>
          <w:szCs w:val="20"/>
        </w:rPr>
        <w:t xml:space="preserve"> Serbia</w:t>
      </w:r>
    </w:p>
    <w:p w:rsidR="00E732EB" w:rsidRDefault="00670B1A">
      <w:pPr>
        <w:autoSpaceDE w:val="0"/>
        <w:jc w:val="center"/>
      </w:pPr>
      <w:r>
        <w:rPr>
          <w:bCs/>
          <w:i/>
          <w:iCs/>
          <w:sz w:val="20"/>
          <w:szCs w:val="20"/>
          <w:vertAlign w:val="superscript"/>
        </w:rPr>
        <w:t>3</w:t>
      </w:r>
      <w:r>
        <w:rPr>
          <w:bCs/>
          <w:i/>
          <w:iCs/>
          <w:sz w:val="20"/>
          <w:szCs w:val="20"/>
        </w:rPr>
        <w:t xml:space="preserve">Center of </w:t>
      </w:r>
      <w:r>
        <w:rPr>
          <w:bCs/>
          <w:i/>
          <w:iCs/>
          <w:sz w:val="20"/>
          <w:szCs w:val="20"/>
        </w:rPr>
        <w:t>Quant</w:t>
      </w:r>
      <w:r>
        <w:rPr>
          <w:bCs/>
          <w:i/>
          <w:iCs/>
          <w:sz w:val="20"/>
          <w:szCs w:val="20"/>
        </w:rPr>
        <w:t>um Technologies, National Universit</w:t>
      </w:r>
      <w:bookmarkStart w:id="0" w:name="_GoBack"/>
      <w:bookmarkEnd w:id="0"/>
      <w:r>
        <w:rPr>
          <w:bCs/>
          <w:i/>
          <w:iCs/>
          <w:sz w:val="20"/>
          <w:szCs w:val="20"/>
        </w:rPr>
        <w:t>y of Singapore</w:t>
      </w:r>
    </w:p>
    <w:p w:rsidR="00E732EB" w:rsidRPr="00C07FCF" w:rsidRDefault="00C07FCF">
      <w:pPr>
        <w:autoSpaceDE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C07FCF">
        <w:rPr>
          <w:sz w:val="20"/>
          <w:szCs w:val="20"/>
        </w:rPr>
        <w:t>e-mail:sandram@vin.bg.ac.rs</w:t>
      </w:r>
      <w:proofErr w:type="spellEnd"/>
    </w:p>
    <w:p w:rsidR="00E732EB" w:rsidRDefault="00E732EB">
      <w:pPr>
        <w:autoSpaceDE w:val="0"/>
        <w:jc w:val="both"/>
        <w:rPr>
          <w:sz w:val="22"/>
          <w:szCs w:val="22"/>
        </w:rPr>
      </w:pPr>
    </w:p>
    <w:p w:rsidR="00E732EB" w:rsidRDefault="00670B1A">
      <w:pPr>
        <w:autoSpaceDE w:val="0"/>
        <w:jc w:val="both"/>
      </w:pPr>
      <w:r>
        <w:rPr>
          <w:sz w:val="22"/>
          <w:szCs w:val="22"/>
        </w:rPr>
        <w:t xml:space="preserve">Photonic lattices represent a fruitful testbed for investigating various topological phases, nonlinear phenomena, and intriguing consequences of the development of </w:t>
      </w:r>
      <w:proofErr w:type="spellStart"/>
      <w:r>
        <w:rPr>
          <w:sz w:val="22"/>
          <w:szCs w:val="22"/>
        </w:rPr>
        <w:t>modulational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instability in topo</w:t>
      </w:r>
      <w:r w:rsidR="00CD65E9">
        <w:rPr>
          <w:sz w:val="22"/>
          <w:szCs w:val="22"/>
        </w:rPr>
        <w:t xml:space="preserve">logically nontrivial media, as </w:t>
      </w:r>
      <w:r>
        <w:rPr>
          <w:sz w:val="22"/>
          <w:szCs w:val="22"/>
        </w:rPr>
        <w:t xml:space="preserve">the inter-relation between topological edge states [1], edge solitons [2] and bulk solitons [3]. They provide the possibility not only to highlight the equivalent phenomena in condensed matter systems but </w:t>
      </w:r>
      <w:r>
        <w:rPr>
          <w:sz w:val="22"/>
          <w:szCs w:val="22"/>
        </w:rPr>
        <w:t xml:space="preserve">to go beyond them into new land of exotic nonlinearly driven topologically moderated states. </w:t>
      </w:r>
    </w:p>
    <w:p w:rsidR="00E732EB" w:rsidRDefault="00E732EB">
      <w:pPr>
        <w:autoSpaceDE w:val="0"/>
        <w:jc w:val="both"/>
        <w:rPr>
          <w:sz w:val="22"/>
          <w:szCs w:val="22"/>
        </w:rPr>
      </w:pPr>
    </w:p>
    <w:p w:rsidR="00E732EB" w:rsidRDefault="00670B1A">
      <w:pPr>
        <w:autoSpaceDE w:val="0"/>
        <w:jc w:val="both"/>
      </w:pPr>
      <w:r>
        <w:rPr>
          <w:sz w:val="22"/>
          <w:szCs w:val="22"/>
        </w:rPr>
        <w:t xml:space="preserve">Recently, we have shown that the </w:t>
      </w:r>
      <w:proofErr w:type="spellStart"/>
      <w:r>
        <w:rPr>
          <w:sz w:val="22"/>
          <w:szCs w:val="22"/>
        </w:rPr>
        <w:t>modulational</w:t>
      </w:r>
      <w:proofErr w:type="spellEnd"/>
      <w:r>
        <w:rPr>
          <w:sz w:val="22"/>
          <w:szCs w:val="22"/>
        </w:rPr>
        <w:t xml:space="preserve"> instability of nonlinear Bloch modes could be used to probe the band topology in non-driven lattices [4]. As an ext</w:t>
      </w:r>
      <w:r>
        <w:rPr>
          <w:sz w:val="22"/>
          <w:szCs w:val="22"/>
        </w:rPr>
        <w:t xml:space="preserve">ension, here, we report on the results of the study of the relaxation of the optical wave fields in nonlinear two-dimensional </w:t>
      </w:r>
      <w:proofErr w:type="spellStart"/>
      <w:r>
        <w:rPr>
          <w:sz w:val="22"/>
          <w:szCs w:val="22"/>
        </w:rPr>
        <w:t>Chern</w:t>
      </w:r>
      <w:proofErr w:type="spellEnd"/>
      <w:r>
        <w:rPr>
          <w:sz w:val="22"/>
          <w:szCs w:val="22"/>
        </w:rPr>
        <w:t xml:space="preserve"> insulators [5]. They undergo a transition from an ordered bulk state to a disordered state, triggered by the </w:t>
      </w:r>
      <w:proofErr w:type="spellStart"/>
      <w:r>
        <w:rPr>
          <w:sz w:val="22"/>
          <w:szCs w:val="22"/>
        </w:rPr>
        <w:t>modulational</w:t>
      </w:r>
      <w:proofErr w:type="spellEnd"/>
      <w:r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stability [6]. The phenomenon of the memory loss of the initial state is related to nonlinear wave-mixing and </w:t>
      </w:r>
      <w:proofErr w:type="spellStart"/>
      <w:r>
        <w:rPr>
          <w:sz w:val="22"/>
          <w:szCs w:val="22"/>
        </w:rPr>
        <w:t>ergodization</w:t>
      </w:r>
      <w:proofErr w:type="spellEnd"/>
      <w:r>
        <w:rPr>
          <w:sz w:val="22"/>
          <w:szCs w:val="22"/>
        </w:rPr>
        <w:t xml:space="preserve"> within the gapped bands [7]. </w:t>
      </w:r>
    </w:p>
    <w:p w:rsidR="00E732EB" w:rsidRDefault="00E732EB">
      <w:pPr>
        <w:autoSpaceDE w:val="0"/>
        <w:jc w:val="both"/>
      </w:pPr>
    </w:p>
    <w:p w:rsidR="00E732EB" w:rsidRDefault="00670B1A">
      <w:pPr>
        <w:autoSpaceDE w:val="0"/>
        <w:jc w:val="both"/>
      </w:pPr>
      <w:r>
        <w:rPr>
          <w:sz w:val="22"/>
          <w:szCs w:val="22"/>
        </w:rPr>
        <w:t>The testbed for our numerical study is two-dimensional π-flux square lattice in which we investigate t</w:t>
      </w:r>
      <w:r>
        <w:rPr>
          <w:sz w:val="22"/>
          <w:szCs w:val="22"/>
        </w:rPr>
        <w:t xml:space="preserve">he population of topological bands by the wave mixing of nonlinear Bloch waves. We tune the strength of the nonlinearity and lattice parameters in order to observe different dynamical regimes: </w:t>
      </w:r>
      <w:proofErr w:type="spellStart"/>
      <w:r>
        <w:rPr>
          <w:sz w:val="22"/>
          <w:szCs w:val="22"/>
        </w:rPr>
        <w:t>toplogical</w:t>
      </w:r>
      <w:proofErr w:type="spellEnd"/>
      <w:r>
        <w:rPr>
          <w:sz w:val="22"/>
          <w:szCs w:val="22"/>
        </w:rPr>
        <w:t xml:space="preserve"> transitions, stable and unstable propagation. We hav</w:t>
      </w:r>
      <w:r>
        <w:rPr>
          <w:sz w:val="22"/>
          <w:szCs w:val="22"/>
        </w:rPr>
        <w:t xml:space="preserve">e found that the unstable propagation gives rise to a new quasi-steady state characterized by a convergence of certain wave field characteristics (participation ratio, </w:t>
      </w:r>
      <w:proofErr w:type="spellStart"/>
      <w:r>
        <w:rPr>
          <w:sz w:val="22"/>
          <w:szCs w:val="22"/>
        </w:rPr>
        <w:t>Chern</w:t>
      </w:r>
      <w:proofErr w:type="spellEnd"/>
      <w:r>
        <w:rPr>
          <w:sz w:val="22"/>
          <w:szCs w:val="22"/>
        </w:rPr>
        <w:t xml:space="preserve"> number, purity gap) to constant values. Next, in order to find the correspondence </w:t>
      </w:r>
      <w:r>
        <w:rPr>
          <w:sz w:val="22"/>
          <w:szCs w:val="22"/>
        </w:rPr>
        <w:t>between this steady state and thermalized wave field we apply a grand canonical approach to calculate the effective temperature and chemical potential of the wave field. We have found that the effective temperature and chemical potential exhibit a strong k</w:t>
      </w:r>
      <w:r>
        <w:rPr>
          <w:sz w:val="22"/>
          <w:szCs w:val="22"/>
        </w:rPr>
        <w:t xml:space="preserve"> – dependence throughout the Brillouin zone. This implies the existence of a long-lived pre-thermalized regime and the absence of </w:t>
      </w:r>
      <w:proofErr w:type="spellStart"/>
      <w:r>
        <w:rPr>
          <w:sz w:val="22"/>
          <w:szCs w:val="22"/>
        </w:rPr>
        <w:t>thermalization</w:t>
      </w:r>
      <w:proofErr w:type="spellEnd"/>
      <w:r>
        <w:rPr>
          <w:sz w:val="22"/>
          <w:szCs w:val="22"/>
        </w:rPr>
        <w:t xml:space="preserve">. </w:t>
      </w:r>
    </w:p>
    <w:p w:rsidR="00E732EB" w:rsidRDefault="00E732EB">
      <w:pPr>
        <w:autoSpaceDE w:val="0"/>
        <w:ind w:firstLine="284"/>
        <w:jc w:val="both"/>
        <w:rPr>
          <w:sz w:val="22"/>
          <w:szCs w:val="22"/>
        </w:rPr>
      </w:pPr>
    </w:p>
    <w:p w:rsidR="00E732EB" w:rsidRDefault="00E732EB">
      <w:pPr>
        <w:autoSpaceDE w:val="0"/>
        <w:jc w:val="both"/>
        <w:rPr>
          <w:sz w:val="22"/>
          <w:szCs w:val="22"/>
        </w:rPr>
      </w:pPr>
    </w:p>
    <w:p w:rsidR="00E732EB" w:rsidRDefault="00E732EB">
      <w:pPr>
        <w:autoSpaceDE w:val="0"/>
        <w:ind w:firstLine="284"/>
        <w:jc w:val="both"/>
      </w:pPr>
    </w:p>
    <w:p w:rsidR="00E732EB" w:rsidRDefault="00E732EB">
      <w:pPr>
        <w:autoSpaceDE w:val="0"/>
        <w:ind w:firstLine="284"/>
        <w:jc w:val="both"/>
        <w:rPr>
          <w:sz w:val="22"/>
          <w:szCs w:val="22"/>
        </w:rPr>
      </w:pPr>
    </w:p>
    <w:p w:rsidR="00E732EB" w:rsidRDefault="00E732EB">
      <w:pPr>
        <w:autoSpaceDE w:val="0"/>
        <w:jc w:val="both"/>
        <w:rPr>
          <w:sz w:val="22"/>
          <w:szCs w:val="22"/>
        </w:rPr>
      </w:pPr>
    </w:p>
    <w:p w:rsidR="00E732EB" w:rsidRDefault="00E732EB">
      <w:pPr>
        <w:autoSpaceDE w:val="0"/>
        <w:jc w:val="center"/>
        <w:rPr>
          <w:sz w:val="22"/>
          <w:szCs w:val="22"/>
        </w:rPr>
      </w:pPr>
    </w:p>
    <w:p w:rsidR="00E732EB" w:rsidRDefault="00E732EB">
      <w:pPr>
        <w:autoSpaceDE w:val="0"/>
        <w:jc w:val="both"/>
        <w:rPr>
          <w:sz w:val="22"/>
          <w:szCs w:val="22"/>
        </w:rPr>
      </w:pPr>
    </w:p>
    <w:p w:rsidR="00E732EB" w:rsidRDefault="00670B1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REFERENCES</w:t>
      </w:r>
    </w:p>
    <w:p w:rsidR="00E732EB" w:rsidRDefault="00670B1A">
      <w:pPr>
        <w:autoSpaceDE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[1] </w:t>
      </w:r>
      <w:proofErr w:type="spellStart"/>
      <w:r>
        <w:rPr>
          <w:sz w:val="22"/>
          <w:szCs w:val="22"/>
        </w:rPr>
        <w:t>Galilo</w:t>
      </w:r>
      <w:proofErr w:type="spellEnd"/>
      <w:r>
        <w:rPr>
          <w:sz w:val="22"/>
          <w:szCs w:val="22"/>
        </w:rPr>
        <w:t xml:space="preserve"> B, Lee D K and Barnett R 2015 </w:t>
      </w:r>
      <w:proofErr w:type="spellStart"/>
      <w:r>
        <w:rPr>
          <w:sz w:val="22"/>
          <w:szCs w:val="22"/>
        </w:rPr>
        <w:t>Phys.Rev.Lett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115 245302.</w:t>
      </w:r>
      <w:proofErr w:type="gramEnd"/>
    </w:p>
    <w:p w:rsidR="00E732EB" w:rsidRDefault="00670B1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proofErr w:type="spellStart"/>
      <w:r>
        <w:rPr>
          <w:sz w:val="22"/>
          <w:szCs w:val="22"/>
        </w:rPr>
        <w:t>Leykam</w:t>
      </w:r>
      <w:proofErr w:type="spellEnd"/>
      <w:r>
        <w:rPr>
          <w:sz w:val="22"/>
          <w:szCs w:val="22"/>
        </w:rPr>
        <w:t xml:space="preserve"> D and Chong </w:t>
      </w:r>
      <w:r>
        <w:rPr>
          <w:sz w:val="22"/>
          <w:szCs w:val="22"/>
        </w:rPr>
        <w:t>Y D 2016 Phys.Rev.Lett.117 143901</w:t>
      </w:r>
    </w:p>
    <w:p w:rsidR="00E732EB" w:rsidRDefault="00670B1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</w:t>
      </w:r>
      <w:proofErr w:type="spellStart"/>
      <w:r>
        <w:rPr>
          <w:sz w:val="22"/>
          <w:szCs w:val="22"/>
        </w:rPr>
        <w:t>Lumer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Plotnik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Rechtsman</w:t>
      </w:r>
      <w:proofErr w:type="spellEnd"/>
      <w:r>
        <w:rPr>
          <w:sz w:val="22"/>
          <w:szCs w:val="22"/>
        </w:rPr>
        <w:t xml:space="preserve"> M C and </w:t>
      </w:r>
      <w:proofErr w:type="spellStart"/>
      <w:r>
        <w:rPr>
          <w:sz w:val="22"/>
          <w:szCs w:val="22"/>
        </w:rPr>
        <w:t>Segev</w:t>
      </w:r>
      <w:proofErr w:type="spellEnd"/>
      <w:r>
        <w:rPr>
          <w:sz w:val="22"/>
          <w:szCs w:val="22"/>
        </w:rPr>
        <w:t xml:space="preserve"> M 2013 </w:t>
      </w:r>
      <w:proofErr w:type="spellStart"/>
      <w:r>
        <w:rPr>
          <w:sz w:val="22"/>
          <w:szCs w:val="22"/>
        </w:rPr>
        <w:t>Phys.Rev.Lett</w:t>
      </w:r>
      <w:proofErr w:type="spellEnd"/>
      <w:r>
        <w:rPr>
          <w:sz w:val="22"/>
          <w:szCs w:val="22"/>
        </w:rPr>
        <w:t>. 111 243905</w:t>
      </w:r>
    </w:p>
    <w:p w:rsidR="00E732EB" w:rsidRDefault="00670B1A">
      <w:pPr>
        <w:autoSpaceDE w:val="0"/>
        <w:jc w:val="both"/>
      </w:pPr>
      <w:r>
        <w:rPr>
          <w:sz w:val="22"/>
          <w:szCs w:val="22"/>
        </w:rPr>
        <w:t xml:space="preserve">[4] </w:t>
      </w:r>
      <w:proofErr w:type="spellStart"/>
      <w:r>
        <w:rPr>
          <w:sz w:val="22"/>
          <w:szCs w:val="22"/>
        </w:rPr>
        <w:t>Leykam</w:t>
      </w:r>
      <w:proofErr w:type="spellEnd"/>
      <w:r>
        <w:rPr>
          <w:sz w:val="22"/>
          <w:szCs w:val="22"/>
        </w:rPr>
        <w:t xml:space="preserve"> D, </w:t>
      </w:r>
      <w:proofErr w:type="spellStart"/>
      <w:r>
        <w:rPr>
          <w:sz w:val="22"/>
          <w:szCs w:val="22"/>
        </w:rPr>
        <w:t>Smolina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Maluckov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Flach</w:t>
      </w:r>
      <w:proofErr w:type="spellEnd"/>
      <w:r>
        <w:rPr>
          <w:sz w:val="22"/>
          <w:szCs w:val="22"/>
        </w:rPr>
        <w:t xml:space="preserve"> S and </w:t>
      </w:r>
      <w:proofErr w:type="spellStart"/>
      <w:r>
        <w:rPr>
          <w:sz w:val="22"/>
          <w:szCs w:val="22"/>
        </w:rPr>
        <w:t>Smirnova</w:t>
      </w:r>
      <w:proofErr w:type="spellEnd"/>
      <w:r>
        <w:rPr>
          <w:sz w:val="22"/>
          <w:szCs w:val="22"/>
        </w:rPr>
        <w:t xml:space="preserve"> D A 2021 Phys. Rev. Lett. 126 073901</w:t>
      </w:r>
    </w:p>
    <w:p w:rsidR="00E732EB" w:rsidRDefault="00670B1A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proofErr w:type="spellStart"/>
      <w:r>
        <w:rPr>
          <w:sz w:val="22"/>
          <w:szCs w:val="22"/>
        </w:rPr>
        <w:t>Mančić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Leykam</w:t>
      </w:r>
      <w:proofErr w:type="spellEnd"/>
      <w:r>
        <w:rPr>
          <w:sz w:val="22"/>
          <w:szCs w:val="22"/>
        </w:rPr>
        <w:t xml:space="preserve"> D and </w:t>
      </w:r>
      <w:proofErr w:type="spellStart"/>
      <w:r>
        <w:rPr>
          <w:sz w:val="22"/>
          <w:szCs w:val="22"/>
        </w:rPr>
        <w:t>Maluckov</w:t>
      </w:r>
      <w:proofErr w:type="spellEnd"/>
      <w:r>
        <w:rPr>
          <w:sz w:val="22"/>
          <w:szCs w:val="22"/>
        </w:rPr>
        <w:t xml:space="preserve"> A 2023 </w:t>
      </w:r>
      <w:r>
        <w:rPr>
          <w:sz w:val="22"/>
          <w:szCs w:val="22"/>
        </w:rPr>
        <w:t>Phys. Scr. 98 055513</w:t>
      </w:r>
    </w:p>
    <w:p w:rsidR="00E732EB" w:rsidRDefault="00670B1A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proofErr w:type="spellStart"/>
      <w:r>
        <w:rPr>
          <w:sz w:val="22"/>
          <w:szCs w:val="22"/>
        </w:rPr>
        <w:t>Zakharov</w:t>
      </w:r>
      <w:proofErr w:type="spellEnd"/>
      <w:r>
        <w:rPr>
          <w:sz w:val="22"/>
          <w:szCs w:val="22"/>
        </w:rPr>
        <w:t xml:space="preserve"> V E and </w:t>
      </w:r>
      <w:proofErr w:type="spellStart"/>
      <w:r>
        <w:rPr>
          <w:sz w:val="22"/>
          <w:szCs w:val="22"/>
        </w:rPr>
        <w:t>Ostrovsky</w:t>
      </w:r>
      <w:proofErr w:type="spellEnd"/>
      <w:r>
        <w:rPr>
          <w:sz w:val="22"/>
          <w:szCs w:val="22"/>
        </w:rPr>
        <w:t xml:space="preserve"> L A 2009 </w:t>
      </w:r>
      <w:proofErr w:type="spellStart"/>
      <w:r>
        <w:rPr>
          <w:sz w:val="22"/>
          <w:szCs w:val="22"/>
        </w:rPr>
        <w:t>Physica</w:t>
      </w:r>
      <w:proofErr w:type="spellEnd"/>
      <w:r>
        <w:rPr>
          <w:sz w:val="22"/>
          <w:szCs w:val="22"/>
        </w:rPr>
        <w:t xml:space="preserve"> D 238 540</w:t>
      </w:r>
    </w:p>
    <w:p w:rsidR="00E732EB" w:rsidRDefault="00670B1A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proofErr w:type="spellStart"/>
      <w:r>
        <w:rPr>
          <w:sz w:val="22"/>
          <w:szCs w:val="22"/>
        </w:rPr>
        <w:t>Buonsante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Franzosi</w:t>
      </w:r>
      <w:proofErr w:type="spellEnd"/>
      <w:r>
        <w:rPr>
          <w:sz w:val="22"/>
          <w:szCs w:val="22"/>
        </w:rPr>
        <w:t xml:space="preserve"> R and </w:t>
      </w:r>
      <w:proofErr w:type="spellStart"/>
      <w:r>
        <w:rPr>
          <w:sz w:val="22"/>
          <w:szCs w:val="22"/>
        </w:rPr>
        <w:t>Smerzi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2017 Phys. Rev. E 95 052135</w:t>
      </w:r>
    </w:p>
    <w:sectPr w:rsidR="00E732E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670B1A"/>
    <w:rsid w:val="00C07FCF"/>
    <w:rsid w:val="00CD65E9"/>
    <w:rsid w:val="00E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DejaVu Sans" w:hAnsi="Liberation Sans;Arial" w:cs="FreeSans;Times New Roman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;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DejaVu Sans" w:hAnsi="Liberation Sans;Arial" w:cs="FreeSans;Times New Roman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;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Aleksandra</cp:lastModifiedBy>
  <cp:revision>2</cp:revision>
  <cp:lastPrinted>2007-04-17T14:39:00Z</cp:lastPrinted>
  <dcterms:created xsi:type="dcterms:W3CDTF">2023-06-13T07:25:00Z</dcterms:created>
  <dcterms:modified xsi:type="dcterms:W3CDTF">2023-06-13T07:25:00Z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