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7A3AE" w14:textId="77777777" w:rsidR="0019259C" w:rsidRPr="006876FD" w:rsidRDefault="006876FD" w:rsidP="006876FD">
      <w:pPr>
        <w:jc w:val="center"/>
        <w:rPr>
          <w:b/>
          <w:bCs/>
          <w:sz w:val="28"/>
          <w:szCs w:val="28"/>
        </w:rPr>
      </w:pPr>
      <w:r w:rsidRPr="006876FD">
        <w:rPr>
          <w:b/>
          <w:bCs/>
          <w:sz w:val="28"/>
          <w:szCs w:val="28"/>
        </w:rPr>
        <w:t>Microscopic theory of transport and optics in superlattices and applications to metabolomics and novel device functionalities</w:t>
      </w:r>
    </w:p>
    <w:p w14:paraId="733EF1B2" w14:textId="77777777" w:rsidR="00F931A8" w:rsidRDefault="00F931A8" w:rsidP="002344D6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50CB2F4D" w14:textId="77777777" w:rsidR="006876FD" w:rsidRDefault="006876FD" w:rsidP="00910900">
      <w:pPr>
        <w:jc w:val="center"/>
      </w:pPr>
      <w:r>
        <w:t>M.F.</w:t>
      </w:r>
      <w:r w:rsidR="002A3D14">
        <w:t xml:space="preserve"> </w:t>
      </w:r>
      <w:r>
        <w:t>Pereira</w:t>
      </w:r>
      <w:r w:rsidR="00815210" w:rsidRPr="002A3D14">
        <w:rPr>
          <w:sz w:val="14"/>
          <w:szCs w:val="14"/>
          <w:vertAlign w:val="superscript"/>
        </w:rPr>
        <w:t>1,2</w:t>
      </w:r>
      <w:r>
        <w:t xml:space="preserve"> A. Apostolakis</w:t>
      </w:r>
      <w:r w:rsidR="00815210" w:rsidRPr="002A3D14">
        <w:rPr>
          <w:sz w:val="15"/>
          <w:szCs w:val="15"/>
          <w:vertAlign w:val="superscript"/>
        </w:rPr>
        <w:t>2</w:t>
      </w:r>
      <w:r>
        <w:t>, H. Zafar</w:t>
      </w:r>
      <w:r w:rsidR="00815210" w:rsidRPr="000251A5">
        <w:rPr>
          <w:sz w:val="14"/>
          <w:szCs w:val="14"/>
          <w:vertAlign w:val="superscript"/>
        </w:rPr>
        <w:t>1</w:t>
      </w:r>
      <w:r>
        <w:t xml:space="preserve">, </w:t>
      </w:r>
      <w:r w:rsidR="00815210" w:rsidRPr="00815210">
        <w:t>Vladimir Vaks</w:t>
      </w:r>
      <w:r w:rsidR="00815210" w:rsidRPr="000251A5">
        <w:rPr>
          <w:sz w:val="14"/>
          <w:szCs w:val="14"/>
          <w:vertAlign w:val="superscript"/>
        </w:rPr>
        <w:t>3</w:t>
      </w:r>
      <w:r w:rsidR="00815210" w:rsidRPr="00815210">
        <w:t>, Vladimir Anfertev</w:t>
      </w:r>
      <w:r w:rsidR="00815210" w:rsidRPr="00910900">
        <w:rPr>
          <w:sz w:val="14"/>
          <w:szCs w:val="14"/>
          <w:vertAlign w:val="superscript"/>
        </w:rPr>
        <w:t>3</w:t>
      </w:r>
      <w:r w:rsidR="00815210">
        <w:t>,</w:t>
      </w:r>
      <w:r w:rsidR="002C37E7">
        <w:t xml:space="preserve"> </w:t>
      </w:r>
      <w:r w:rsidR="00815210" w:rsidRPr="00815210">
        <w:t>Anna Maslennikova</w:t>
      </w:r>
      <w:r w:rsidR="00910900" w:rsidRPr="00910900">
        <w:rPr>
          <w:sz w:val="14"/>
          <w:szCs w:val="14"/>
          <w:vertAlign w:val="superscript"/>
        </w:rPr>
        <w:t>4</w:t>
      </w:r>
      <w:r w:rsidR="00815210">
        <w:t xml:space="preserve">, </w:t>
      </w:r>
      <w:r w:rsidR="00815210" w:rsidRPr="00815210">
        <w:t>Alexei Baranov</w:t>
      </w:r>
      <w:r w:rsidR="00910900">
        <w:rPr>
          <w:sz w:val="14"/>
          <w:szCs w:val="14"/>
          <w:vertAlign w:val="superscript"/>
        </w:rPr>
        <w:t>5</w:t>
      </w:r>
    </w:p>
    <w:p w14:paraId="1DE27DB5" w14:textId="7D8F443E" w:rsidR="000251A5" w:rsidRPr="000251A5" w:rsidRDefault="000251A5" w:rsidP="00910900">
      <w:pPr>
        <w:autoSpaceDE w:val="0"/>
        <w:autoSpaceDN w:val="0"/>
        <w:adjustRightInd w:val="0"/>
        <w:jc w:val="center"/>
        <w:rPr>
          <w:i/>
          <w:iCs/>
          <w:sz w:val="20"/>
          <w:szCs w:val="20"/>
        </w:rPr>
      </w:pPr>
      <w:r w:rsidRPr="000251A5">
        <w:rPr>
          <w:sz w:val="20"/>
          <w:szCs w:val="20"/>
          <w:vertAlign w:val="superscript"/>
        </w:rPr>
        <w:t>1</w:t>
      </w:r>
      <w:r w:rsidRPr="000251A5">
        <w:rPr>
          <w:i/>
          <w:iCs/>
          <w:sz w:val="20"/>
          <w:szCs w:val="20"/>
        </w:rPr>
        <w:t>Department of Physics, Khalifa University of Science and Technology, UAE</w:t>
      </w:r>
    </w:p>
    <w:p w14:paraId="14FD4F57" w14:textId="7E47F944" w:rsidR="00815210" w:rsidRDefault="000251A5" w:rsidP="00910900">
      <w:pPr>
        <w:ind w:right="120"/>
        <w:jc w:val="center"/>
        <w:rPr>
          <w:i/>
          <w:iCs/>
          <w:sz w:val="20"/>
          <w:szCs w:val="20"/>
        </w:rPr>
      </w:pPr>
      <w:r w:rsidRPr="000251A5">
        <w:rPr>
          <w:sz w:val="20"/>
          <w:szCs w:val="20"/>
          <w:vertAlign w:val="superscript"/>
        </w:rPr>
        <w:t>2</w:t>
      </w:r>
      <w:r w:rsidR="00815210" w:rsidRPr="000251A5">
        <w:rPr>
          <w:i/>
          <w:iCs/>
          <w:sz w:val="20"/>
          <w:szCs w:val="20"/>
        </w:rPr>
        <w:t>Institute of Physics, Czech Academy of Sciences, Czech Republic</w:t>
      </w:r>
    </w:p>
    <w:p w14:paraId="54D97420" w14:textId="5801D4A2" w:rsidR="00910900" w:rsidRDefault="000251A5" w:rsidP="00910900">
      <w:pPr>
        <w:ind w:right="120"/>
        <w:jc w:val="center"/>
        <w:rPr>
          <w:i/>
          <w:iCs/>
          <w:sz w:val="20"/>
          <w:szCs w:val="20"/>
        </w:rPr>
      </w:pPr>
      <w:r w:rsidRPr="000251A5">
        <w:rPr>
          <w:sz w:val="20"/>
          <w:szCs w:val="20"/>
          <w:vertAlign w:val="superscript"/>
        </w:rPr>
        <w:t>3</w:t>
      </w:r>
      <w:r w:rsidRPr="000251A5">
        <w:rPr>
          <w:i/>
          <w:iCs/>
          <w:sz w:val="20"/>
          <w:szCs w:val="20"/>
        </w:rPr>
        <w:t>Institute for Physics of Microstructures, Nizhny Novgorod, 603950, Russia</w:t>
      </w:r>
    </w:p>
    <w:p w14:paraId="3548E051" w14:textId="7B3EAED8" w:rsidR="00910900" w:rsidRPr="00910900" w:rsidRDefault="00910900" w:rsidP="00910900">
      <w:pPr>
        <w:ind w:right="120"/>
        <w:jc w:val="center"/>
        <w:rPr>
          <w:i/>
          <w:iCs/>
          <w:sz w:val="20"/>
          <w:szCs w:val="20"/>
        </w:rPr>
      </w:pPr>
      <w:r w:rsidRPr="00910900">
        <w:rPr>
          <w:sz w:val="14"/>
          <w:szCs w:val="14"/>
          <w:vertAlign w:val="superscript"/>
        </w:rPr>
        <w:t>4</w:t>
      </w:r>
      <w:r w:rsidRPr="00910900">
        <w:rPr>
          <w:i/>
          <w:iCs/>
          <w:sz w:val="20"/>
          <w:szCs w:val="20"/>
        </w:rPr>
        <w:t>Nizhny Novgorod Regional Oncology Hospital, Nizhny Novgorod 603000, Russia</w:t>
      </w:r>
    </w:p>
    <w:p w14:paraId="47D26475" w14:textId="732B44D7" w:rsidR="00CC429D" w:rsidRPr="00C90D4F" w:rsidRDefault="004E3764" w:rsidP="00910900">
      <w:pPr>
        <w:autoSpaceDE w:val="0"/>
        <w:autoSpaceDN w:val="0"/>
        <w:adjustRightInd w:val="0"/>
        <w:jc w:val="center"/>
        <w:rPr>
          <w:sz w:val="20"/>
          <w:szCs w:val="20"/>
        </w:rPr>
      </w:pPr>
      <w:proofErr w:type="spellStart"/>
      <w:proofErr w:type="gramStart"/>
      <w:r w:rsidRPr="00C90D4F">
        <w:rPr>
          <w:sz w:val="20"/>
          <w:szCs w:val="20"/>
        </w:rPr>
        <w:t>e</w:t>
      </w:r>
      <w:r w:rsidR="00CC429D" w:rsidRPr="00C90D4F">
        <w:rPr>
          <w:sz w:val="20"/>
          <w:szCs w:val="20"/>
        </w:rPr>
        <w:t>-mail:</w:t>
      </w:r>
      <w:r w:rsidR="006876FD" w:rsidRPr="00C90D4F">
        <w:rPr>
          <w:sz w:val="20"/>
          <w:szCs w:val="20"/>
        </w:rPr>
        <w:t>mauro.pereira@ku.ac.ae</w:t>
      </w:r>
      <w:proofErr w:type="spellEnd"/>
      <w:proofErr w:type="gramEnd"/>
    </w:p>
    <w:p w14:paraId="6D64BEF5" w14:textId="50CDF379" w:rsidR="003E0534" w:rsidRPr="00C90D4F" w:rsidRDefault="003E0534" w:rsidP="00933B5B">
      <w:pPr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</w:p>
    <w:p w14:paraId="68B31BBE" w14:textId="5CD74788" w:rsidR="005D3C8C" w:rsidRPr="005D3C8C" w:rsidRDefault="00C90D4F" w:rsidP="005D3C8C">
      <w:pPr>
        <w:pStyle w:val="BodyText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819BA4A" wp14:editId="034395F4">
            <wp:simplePos x="0" y="0"/>
            <wp:positionH relativeFrom="column">
              <wp:posOffset>-66122</wp:posOffset>
            </wp:positionH>
            <wp:positionV relativeFrom="paragraph">
              <wp:posOffset>2108010</wp:posOffset>
            </wp:positionV>
            <wp:extent cx="5732145" cy="3224530"/>
            <wp:effectExtent l="0" t="0" r="0" b="1270"/>
            <wp:wrapSquare wrapText="bothSides"/>
            <wp:docPr id="20669249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24943" name="Picture 20669249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900">
        <w:rPr>
          <w:color w:val="222222"/>
          <w:sz w:val="24"/>
          <w:szCs w:val="24"/>
          <w:shd w:val="clear" w:color="auto" w:fill="FFFFFF"/>
        </w:rPr>
        <w:t>A nonequilibrium many</w:t>
      </w:r>
      <w:r w:rsidR="005E78A2">
        <w:rPr>
          <w:color w:val="222222"/>
          <w:sz w:val="24"/>
          <w:szCs w:val="24"/>
          <w:shd w:val="clear" w:color="auto" w:fill="FFFFFF"/>
        </w:rPr>
        <w:t>-</w:t>
      </w:r>
      <w:r w:rsidR="00910900">
        <w:rPr>
          <w:color w:val="222222"/>
          <w:sz w:val="24"/>
          <w:szCs w:val="24"/>
          <w:shd w:val="clear" w:color="auto" w:fill="FFFFFF"/>
        </w:rPr>
        <w:t xml:space="preserve">body approach is used to predict and control giant THz nonlinearities in superlattices [1] at both steady state and time domains in excellent agreement with experiments [2-9]. The resulting superlattice multipliers are applied to the experimental detection of nitrides in the urine of cancer patients treated by chemotherapy, heralding the potential for a new non-invasive metabolomics approach for diagnostics technique that can potentially detect side effects of chemotherapy using THz spectroscopy, much before conventional diagnostics could indicate damage to the kidneys [10].  In the second part of the talk, superlattice waveguides are used to demonstrate theoretically and experimentally functionalities such as rotators and splitters in a silicon on insulator platform [11-13]. </w:t>
      </w:r>
      <w:r>
        <w:rPr>
          <w:color w:val="222222"/>
          <w:sz w:val="24"/>
          <w:szCs w:val="24"/>
          <w:shd w:val="clear" w:color="auto" w:fill="FFFFFF"/>
        </w:rPr>
        <w:t xml:space="preserve"> Progress in both projects will </w:t>
      </w:r>
      <w:r w:rsidR="00A84B63">
        <w:rPr>
          <w:color w:val="222222"/>
          <w:sz w:val="24"/>
          <w:szCs w:val="24"/>
          <w:shd w:val="clear" w:color="auto" w:fill="FFFFFF"/>
        </w:rPr>
        <w:t xml:space="preserve">be </w:t>
      </w:r>
      <w:r>
        <w:rPr>
          <w:color w:val="222222"/>
          <w:sz w:val="24"/>
          <w:szCs w:val="24"/>
          <w:shd w:val="clear" w:color="auto" w:fill="FFFFFF"/>
        </w:rPr>
        <w:t>presented</w:t>
      </w:r>
      <w:r w:rsidR="00A84B63">
        <w:rPr>
          <w:color w:val="222222"/>
          <w:sz w:val="24"/>
          <w:szCs w:val="24"/>
          <w:shd w:val="clear" w:color="auto" w:fill="FFFFFF"/>
        </w:rPr>
        <w:t xml:space="preserve"> at the conference</w:t>
      </w:r>
      <w:r>
        <w:rPr>
          <w:color w:val="222222"/>
          <w:sz w:val="24"/>
          <w:szCs w:val="24"/>
          <w:shd w:val="clear" w:color="auto" w:fill="FFFFFF"/>
        </w:rPr>
        <w:t>. Figure 1 illustrates the underlying physical mechanisms and the devices demonstrated using both types of superlattices considered in this paper.</w:t>
      </w:r>
    </w:p>
    <w:p w14:paraId="61D04178" w14:textId="48B5CD65" w:rsidR="00910900" w:rsidRDefault="00910900" w:rsidP="00910900">
      <w:pPr>
        <w:pStyle w:val="BodyText"/>
        <w:jc w:val="both"/>
        <w:rPr>
          <w:color w:val="222222"/>
          <w:sz w:val="24"/>
          <w:szCs w:val="24"/>
          <w:shd w:val="clear" w:color="auto" w:fill="FFFFFF"/>
        </w:rPr>
      </w:pPr>
    </w:p>
    <w:p w14:paraId="4E639153" w14:textId="77777777" w:rsidR="00C90D4F" w:rsidRDefault="009530BA" w:rsidP="00C90D4F">
      <w:pPr>
        <w:pStyle w:val="MDPI41tablecaption"/>
        <w:spacing w:before="0" w:after="0"/>
        <w:ind w:left="0" w:right="30"/>
        <w:rPr>
          <w:sz w:val="20"/>
          <w:szCs w:val="20"/>
          <w:lang w:val="sr-Latn-CS"/>
        </w:rPr>
      </w:pPr>
      <w:r>
        <w:rPr>
          <w:sz w:val="20"/>
          <w:szCs w:val="20"/>
        </w:rPr>
        <w:t>Figure</w:t>
      </w:r>
      <w:r w:rsidRPr="00CA358E">
        <w:rPr>
          <w:sz w:val="20"/>
          <w:szCs w:val="20"/>
          <w:lang w:val="sr-Latn-CS"/>
        </w:rPr>
        <w:t xml:space="preserve"> </w:t>
      </w:r>
      <w:r w:rsidR="00C90D4F">
        <w:rPr>
          <w:sz w:val="20"/>
          <w:szCs w:val="20"/>
          <w:lang w:val="sr-Latn-CS"/>
        </w:rPr>
        <w:t xml:space="preserve">1. </w:t>
      </w:r>
      <w:r w:rsidR="00C90D4F" w:rsidRPr="00C90D4F">
        <w:rPr>
          <w:sz w:val="20"/>
          <w:szCs w:val="20"/>
          <w:lang w:val="sr-Latn-CS"/>
        </w:rPr>
        <w:t>(a) 3D view and cross-section of the n-channel waveguide superlattice. (b, c) simulated transmission spectra for a 9-channel waveguide superlattice with input light at channel 5. (d, e) normalized measured transmissions. The adiabatic bent waveguides are designed with angle θ=75o and minimum radius of Rmin = 1.5µm. The crosstalk spectral transmissions are measured through two neighboring ports at either side of the input port 5.</w:t>
      </w:r>
      <w:r w:rsidR="00C90D4F">
        <w:rPr>
          <w:sz w:val="20"/>
          <w:szCs w:val="20"/>
          <w:lang w:val="sr-Latn-CS"/>
        </w:rPr>
        <w:t xml:space="preserve"> (g) Diagram of nitirle detection scheme. The input power and voltage control in the semiconductor superlattices alllow them to be used efficiently as both multiple wavelength sources and heterodyne detectors.</w:t>
      </w:r>
    </w:p>
    <w:p w14:paraId="70C2E7D5" w14:textId="77777777" w:rsidR="00C90D4F" w:rsidRDefault="00C90D4F" w:rsidP="00C90D4F">
      <w:pPr>
        <w:pStyle w:val="MDPI41tablecaption"/>
        <w:spacing w:before="0" w:after="0"/>
        <w:ind w:left="0" w:right="30"/>
        <w:rPr>
          <w:sz w:val="20"/>
          <w:szCs w:val="20"/>
          <w:lang w:val="sr-Latn-CS"/>
        </w:rPr>
      </w:pPr>
    </w:p>
    <w:p w14:paraId="69456231" w14:textId="77777777" w:rsidR="00C90D4F" w:rsidRDefault="00C90D4F" w:rsidP="00C90D4F">
      <w:pPr>
        <w:pStyle w:val="MDPI41tablecaption"/>
        <w:spacing w:before="0" w:after="0"/>
        <w:ind w:left="0" w:right="30"/>
        <w:rPr>
          <w:sz w:val="20"/>
          <w:szCs w:val="20"/>
          <w:lang w:val="sr-Latn-CS"/>
        </w:rPr>
      </w:pPr>
    </w:p>
    <w:p w14:paraId="31C04A1B" w14:textId="0044C4FA" w:rsidR="00CC429D" w:rsidRPr="00C90D4F" w:rsidRDefault="00CC429D" w:rsidP="00C90D4F">
      <w:pPr>
        <w:pStyle w:val="MDPI41tablecaption"/>
        <w:spacing w:before="0" w:after="0"/>
        <w:ind w:left="0" w:right="30"/>
        <w:rPr>
          <w:sz w:val="20"/>
          <w:szCs w:val="20"/>
        </w:rPr>
      </w:pPr>
      <w:r w:rsidRPr="00F931A8">
        <w:rPr>
          <w:sz w:val="22"/>
        </w:rPr>
        <w:lastRenderedPageBreak/>
        <w:t>R</w:t>
      </w:r>
      <w:r w:rsidR="00EC6F4C">
        <w:rPr>
          <w:sz w:val="22"/>
        </w:rPr>
        <w:t>EFERENCES</w:t>
      </w:r>
    </w:p>
    <w:p w14:paraId="38E7C939" w14:textId="77777777" w:rsidR="00910900" w:rsidRPr="00D339A2" w:rsidRDefault="00910900" w:rsidP="00910900">
      <w:pPr>
        <w:pStyle w:val="ListParagraph"/>
        <w:numPr>
          <w:ilvl w:val="0"/>
          <w:numId w:val="2"/>
        </w:numPr>
        <w:tabs>
          <w:tab w:val="left" w:pos="503"/>
        </w:tabs>
        <w:spacing w:before="67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Wacker, A., Phys. Rep. 2002, 357, 1–111. </w:t>
      </w:r>
    </w:p>
    <w:p w14:paraId="2F1F5A43" w14:textId="77777777" w:rsidR="00910900" w:rsidRPr="00D339A2" w:rsidRDefault="00910900" w:rsidP="00910900">
      <w:pPr>
        <w:pStyle w:val="ListParagraph"/>
        <w:numPr>
          <w:ilvl w:val="0"/>
          <w:numId w:val="2"/>
        </w:numPr>
        <w:tabs>
          <w:tab w:val="left" w:pos="503"/>
        </w:tabs>
        <w:spacing w:before="67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Pereira, M.F., Nanomaterials 2022, 12, 1504.</w:t>
      </w:r>
    </w:p>
    <w:p w14:paraId="60D68BE9" w14:textId="77777777" w:rsidR="00910900" w:rsidRPr="00D339A2" w:rsidRDefault="00910900" w:rsidP="00910900">
      <w:pPr>
        <w:pStyle w:val="ListParagraph"/>
        <w:numPr>
          <w:ilvl w:val="0"/>
          <w:numId w:val="2"/>
        </w:numPr>
        <w:tabs>
          <w:tab w:val="left" w:pos="503"/>
        </w:tabs>
        <w:spacing w:before="67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Pereira, M.F. et al, Sci. Rep. 2020, 10, 15950.</w:t>
      </w:r>
    </w:p>
    <w:p w14:paraId="21C2661A" w14:textId="77777777" w:rsidR="00910900" w:rsidRPr="00D339A2" w:rsidRDefault="00910900" w:rsidP="00910900">
      <w:pPr>
        <w:pStyle w:val="ListParagraph"/>
        <w:numPr>
          <w:ilvl w:val="0"/>
          <w:numId w:val="2"/>
        </w:numPr>
        <w:tabs>
          <w:tab w:val="left" w:pos="503"/>
        </w:tabs>
        <w:spacing w:before="67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da-DK"/>
        </w:rPr>
        <w:t xml:space="preserve">Pereira, M.F. et al,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da-DK"/>
        </w:rPr>
        <w:t>Phys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da-DK"/>
        </w:rPr>
        <w:t xml:space="preserve">. </w:t>
      </w:r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Rev. B 2017, 96, 045306. </w:t>
      </w:r>
    </w:p>
    <w:p w14:paraId="39D3C1F9" w14:textId="77777777" w:rsidR="00910900" w:rsidRPr="00D339A2" w:rsidRDefault="00910900" w:rsidP="00910900">
      <w:pPr>
        <w:pStyle w:val="ListParagraph"/>
        <w:numPr>
          <w:ilvl w:val="0"/>
          <w:numId w:val="2"/>
        </w:numPr>
        <w:tabs>
          <w:tab w:val="left" w:pos="503"/>
        </w:tabs>
        <w:spacing w:before="67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Pereira, M.F. et al, J. </w:t>
      </w:r>
      <w:proofErr w:type="spellStart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Nanophotonics</w:t>
      </w:r>
      <w:proofErr w:type="spellEnd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2017, 11, 046022.</w:t>
      </w:r>
    </w:p>
    <w:p w14:paraId="0BC52EB9" w14:textId="77777777" w:rsidR="00910900" w:rsidRPr="00D339A2" w:rsidRDefault="00910900" w:rsidP="00910900">
      <w:pPr>
        <w:pStyle w:val="ListParagraph"/>
        <w:numPr>
          <w:ilvl w:val="0"/>
          <w:numId w:val="2"/>
        </w:numPr>
        <w:tabs>
          <w:tab w:val="left" w:pos="503"/>
        </w:tabs>
        <w:spacing w:before="67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Apostolakis</w:t>
      </w:r>
      <w:proofErr w:type="spellEnd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A.; Pereira, M.F., </w:t>
      </w:r>
      <w:proofErr w:type="spellStart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Nanophotonics</w:t>
      </w:r>
      <w:proofErr w:type="spellEnd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2020, 9, 3941–3952</w:t>
      </w:r>
    </w:p>
    <w:p w14:paraId="269E2AB4" w14:textId="77777777" w:rsidR="00910900" w:rsidRPr="00C90D4F" w:rsidRDefault="00910900" w:rsidP="00910900">
      <w:pPr>
        <w:pStyle w:val="ListParagraph"/>
        <w:numPr>
          <w:ilvl w:val="0"/>
          <w:numId w:val="2"/>
        </w:numPr>
        <w:tabs>
          <w:tab w:val="left" w:pos="503"/>
        </w:tabs>
        <w:spacing w:before="67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</w:pPr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Pereira, M.;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Apostolakis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, A.,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Nanomaterials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2021, 11, 1287.</w:t>
      </w:r>
    </w:p>
    <w:p w14:paraId="1CD8F769" w14:textId="77777777" w:rsidR="00910900" w:rsidRPr="00C90D4F" w:rsidRDefault="00910900" w:rsidP="00910900">
      <w:pPr>
        <w:pStyle w:val="ListParagraph"/>
        <w:numPr>
          <w:ilvl w:val="0"/>
          <w:numId w:val="2"/>
        </w:numPr>
        <w:tabs>
          <w:tab w:val="left" w:pos="503"/>
        </w:tabs>
        <w:spacing w:before="67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</w:pP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Apostolakis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, A.; Pereira, M.F. AIP Adv. 2019, 9, 015022.</w:t>
      </w:r>
    </w:p>
    <w:p w14:paraId="4A983D94" w14:textId="77777777" w:rsidR="00910900" w:rsidRPr="00910900" w:rsidRDefault="00910900" w:rsidP="0091090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Schevchenko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, Y.;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Apostolakis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, A.; Pereira, M.F.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Recent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Advances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in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Superlattice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Frequency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Multipliers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. In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Terahertz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(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THz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),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Mid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Infrared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(MIR)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and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Near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Infrared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(NIR) Technologies for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Protection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of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Critical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Infrastructures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against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Explosives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and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CBRN; Pereira, M.F.,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Apostolakis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, A., Eds.; NATO Science for Peace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and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Security Series B: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Physics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and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Biophysics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; Springer: Dordrecht, The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>Netherlands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pt-BR"/>
        </w:rPr>
        <w:t xml:space="preserve">, 2021. </w:t>
      </w:r>
      <w:hyperlink r:id="rId6" w:history="1">
        <w:r w:rsidRPr="00910900">
          <w:rPr>
            <w:rFonts w:ascii="Times New Roman" w:eastAsia="Times New Roman" w:hAnsi="Times New Roman" w:cs="Times New Roman"/>
            <w:color w:val="222222"/>
            <w:sz w:val="24"/>
            <w:szCs w:val="24"/>
            <w:shd w:val="clear" w:color="auto" w:fill="FFFFFF"/>
          </w:rPr>
          <w:t>https://doi.org/10.1007/978-94-024-2082-1_8</w:t>
        </w:r>
      </w:hyperlink>
    </w:p>
    <w:p w14:paraId="4D7F26B7" w14:textId="77777777" w:rsidR="00910900" w:rsidRPr="00D339A2" w:rsidRDefault="00910900" w:rsidP="0091090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Vaks</w:t>
      </w:r>
      <w:proofErr w:type="spellEnd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, V. et al.</w:t>
      </w:r>
      <w:r w:rsidRPr="0091090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Sci Rep</w:t>
      </w:r>
      <w:r w:rsidRPr="0091090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2022, </w:t>
      </w:r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12, 18117.</w:t>
      </w:r>
    </w:p>
    <w:p w14:paraId="21FD0D0E" w14:textId="77777777" w:rsidR="00910900" w:rsidRPr="00D339A2" w:rsidRDefault="00910900" w:rsidP="00910900">
      <w:pPr>
        <w:pStyle w:val="ListParagraph"/>
        <w:widowControl/>
        <w:numPr>
          <w:ilvl w:val="0"/>
          <w:numId w:val="2"/>
        </w:numPr>
        <w:autoSpaceDE/>
        <w:autoSpaceDN/>
        <w:spacing w:before="0" w:after="200" w:line="276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Zafar, H. et al, IEEE Journal of Selected Topics in Quantum Electronics, </w:t>
      </w:r>
      <w:proofErr w:type="spellStart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doi</w:t>
      </w:r>
      <w:proofErr w:type="spellEnd"/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: 10.1109/JSTQE.2023.3241617.</w:t>
      </w:r>
    </w:p>
    <w:p w14:paraId="03EA8C02" w14:textId="77777777" w:rsidR="00910900" w:rsidRPr="00D339A2" w:rsidRDefault="00910900" w:rsidP="00910900">
      <w:pPr>
        <w:pStyle w:val="ListParagraph"/>
        <w:widowControl/>
        <w:numPr>
          <w:ilvl w:val="0"/>
          <w:numId w:val="2"/>
        </w:numPr>
        <w:autoSpaceDE/>
        <w:autoSpaceDN/>
        <w:spacing w:before="0" w:after="200" w:line="276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da-DK"/>
        </w:rPr>
        <w:t xml:space="preserve">Zafar, H. et al, </w:t>
      </w:r>
      <w:proofErr w:type="spellStart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da-DK"/>
        </w:rPr>
        <w:t>Opt</w:t>
      </w:r>
      <w:proofErr w:type="spellEnd"/>
      <w:r w:rsidRPr="00C90D4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da-DK"/>
        </w:rPr>
        <w:t xml:space="preserve">. </w:t>
      </w:r>
      <w:r w:rsidRPr="00D339A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Express 2022, 30, 10087-10095.</w:t>
      </w:r>
    </w:p>
    <w:p w14:paraId="5809EBDC" w14:textId="77777777" w:rsidR="00910900" w:rsidRPr="00910900" w:rsidRDefault="00910900" w:rsidP="0091090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1090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Zafar, H. et al, AIP Advances 2020, 10, 125214.</w:t>
      </w:r>
    </w:p>
    <w:p w14:paraId="0FAA4D89" w14:textId="77777777" w:rsidR="00910900" w:rsidRPr="00910900" w:rsidRDefault="00910900" w:rsidP="00910900">
      <w:pPr>
        <w:autoSpaceDE w:val="0"/>
        <w:autoSpaceDN w:val="0"/>
        <w:adjustRightInd w:val="0"/>
        <w:jc w:val="both"/>
        <w:rPr>
          <w:color w:val="222222"/>
          <w:shd w:val="clear" w:color="auto" w:fill="FFFFFF"/>
        </w:rPr>
      </w:pPr>
    </w:p>
    <w:p w14:paraId="136D48DB" w14:textId="77777777" w:rsidR="00CC429D" w:rsidRPr="00910900" w:rsidRDefault="00CC429D" w:rsidP="00E23BD2">
      <w:pPr>
        <w:autoSpaceDE w:val="0"/>
        <w:autoSpaceDN w:val="0"/>
        <w:adjustRightInd w:val="0"/>
        <w:jc w:val="both"/>
        <w:rPr>
          <w:color w:val="222222"/>
          <w:shd w:val="clear" w:color="auto" w:fill="FFFFFF"/>
        </w:rPr>
      </w:pPr>
    </w:p>
    <w:p w14:paraId="6290A2FE" w14:textId="77777777" w:rsidR="00910900" w:rsidRPr="00910900" w:rsidRDefault="00910900">
      <w:pPr>
        <w:autoSpaceDE w:val="0"/>
        <w:autoSpaceDN w:val="0"/>
        <w:adjustRightInd w:val="0"/>
        <w:jc w:val="both"/>
        <w:rPr>
          <w:color w:val="222222"/>
          <w:shd w:val="clear" w:color="auto" w:fill="FFFFFF"/>
        </w:rPr>
      </w:pPr>
    </w:p>
    <w:sectPr w:rsidR="00910900" w:rsidRPr="00910900" w:rsidSect="006A6C19">
      <w:pgSz w:w="11907" w:h="16840" w:code="9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71916"/>
    <w:multiLevelType w:val="hybridMultilevel"/>
    <w:tmpl w:val="4A7856DC"/>
    <w:lvl w:ilvl="0" w:tplc="E85A4E80">
      <w:start w:val="1"/>
      <w:numFmt w:val="decimal"/>
      <w:lvlText w:val="[%1]"/>
      <w:lvlJc w:val="left"/>
      <w:pPr>
        <w:ind w:left="720" w:hanging="360"/>
      </w:pPr>
      <w:rPr>
        <w:rFonts w:ascii="Georgia" w:eastAsia="Georgia" w:hAnsi="Georgia" w:cs="Georgia" w:hint="default"/>
        <w:w w:val="91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6255F"/>
    <w:multiLevelType w:val="hybridMultilevel"/>
    <w:tmpl w:val="C97062EA"/>
    <w:lvl w:ilvl="0" w:tplc="E85A4E80">
      <w:start w:val="1"/>
      <w:numFmt w:val="decimal"/>
      <w:lvlText w:val="[%1]"/>
      <w:lvlJc w:val="left"/>
      <w:pPr>
        <w:ind w:left="947" w:hanging="360"/>
      </w:pPr>
      <w:rPr>
        <w:rFonts w:ascii="Georgia" w:eastAsia="Georgia" w:hAnsi="Georgia" w:cs="Georgia" w:hint="default"/>
        <w:w w:val="91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num w:numId="1" w16cid:durableId="2106147617">
    <w:abstractNumId w:val="1"/>
  </w:num>
  <w:num w:numId="2" w16cid:durableId="2058701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9D"/>
    <w:rsid w:val="000251A5"/>
    <w:rsid w:val="00037E31"/>
    <w:rsid w:val="00050DC8"/>
    <w:rsid w:val="000A3267"/>
    <w:rsid w:val="000E24E1"/>
    <w:rsid w:val="0010060E"/>
    <w:rsid w:val="0016793B"/>
    <w:rsid w:val="0019259C"/>
    <w:rsid w:val="00197079"/>
    <w:rsid w:val="001C4C2D"/>
    <w:rsid w:val="001E5803"/>
    <w:rsid w:val="002344D6"/>
    <w:rsid w:val="00266B34"/>
    <w:rsid w:val="00284FA3"/>
    <w:rsid w:val="002A3D14"/>
    <w:rsid w:val="002C37E7"/>
    <w:rsid w:val="002D19BF"/>
    <w:rsid w:val="002D3E49"/>
    <w:rsid w:val="00336A61"/>
    <w:rsid w:val="003949BB"/>
    <w:rsid w:val="003B0B4A"/>
    <w:rsid w:val="003E0534"/>
    <w:rsid w:val="003E78D2"/>
    <w:rsid w:val="004E3764"/>
    <w:rsid w:val="005243C5"/>
    <w:rsid w:val="005C083B"/>
    <w:rsid w:val="005C54FC"/>
    <w:rsid w:val="005D3C8C"/>
    <w:rsid w:val="005E0E65"/>
    <w:rsid w:val="005E78A2"/>
    <w:rsid w:val="006133AF"/>
    <w:rsid w:val="00614221"/>
    <w:rsid w:val="006316BB"/>
    <w:rsid w:val="00634539"/>
    <w:rsid w:val="00675857"/>
    <w:rsid w:val="006876FD"/>
    <w:rsid w:val="006A6C19"/>
    <w:rsid w:val="006C1B0C"/>
    <w:rsid w:val="006F1839"/>
    <w:rsid w:val="00731D38"/>
    <w:rsid w:val="007714E1"/>
    <w:rsid w:val="00787C90"/>
    <w:rsid w:val="007E6DEF"/>
    <w:rsid w:val="00815210"/>
    <w:rsid w:val="00817F14"/>
    <w:rsid w:val="00887745"/>
    <w:rsid w:val="00910900"/>
    <w:rsid w:val="00933B5B"/>
    <w:rsid w:val="00937560"/>
    <w:rsid w:val="009530BA"/>
    <w:rsid w:val="0098310E"/>
    <w:rsid w:val="00991AF1"/>
    <w:rsid w:val="009E1E5E"/>
    <w:rsid w:val="00A64658"/>
    <w:rsid w:val="00A84B63"/>
    <w:rsid w:val="00AB49CF"/>
    <w:rsid w:val="00AF194F"/>
    <w:rsid w:val="00B215E4"/>
    <w:rsid w:val="00B7617B"/>
    <w:rsid w:val="00B95BFF"/>
    <w:rsid w:val="00BF5067"/>
    <w:rsid w:val="00C31D69"/>
    <w:rsid w:val="00C90D4F"/>
    <w:rsid w:val="00C96B61"/>
    <w:rsid w:val="00CC429D"/>
    <w:rsid w:val="00CD7FD3"/>
    <w:rsid w:val="00CE5159"/>
    <w:rsid w:val="00D32527"/>
    <w:rsid w:val="00E23BD2"/>
    <w:rsid w:val="00E2743A"/>
    <w:rsid w:val="00EC6F4C"/>
    <w:rsid w:val="00F04C82"/>
    <w:rsid w:val="00F931A8"/>
    <w:rsid w:val="00FB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7F7699"/>
  <w15:chartTrackingRefBased/>
  <w15:docId w15:val="{65209DA1-3F9D-C74A-B17A-C2566A4A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Spacing">
    <w:name w:val="No Spacing"/>
    <w:uiPriority w:val="1"/>
    <w:qFormat/>
    <w:rsid w:val="006876FD"/>
    <w:rPr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910900"/>
    <w:pPr>
      <w:widowControl w:val="0"/>
      <w:autoSpaceDE w:val="0"/>
      <w:autoSpaceDN w:val="0"/>
    </w:pPr>
    <w:rPr>
      <w:sz w:val="20"/>
      <w:szCs w:val="20"/>
    </w:rPr>
  </w:style>
  <w:style w:type="character" w:customStyle="1" w:styleId="BodyTextChar">
    <w:name w:val="Body Text Char"/>
    <w:link w:val="BodyText"/>
    <w:uiPriority w:val="1"/>
    <w:rsid w:val="00910900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910900"/>
    <w:pPr>
      <w:widowControl w:val="0"/>
      <w:autoSpaceDE w:val="0"/>
      <w:autoSpaceDN w:val="0"/>
      <w:spacing w:before="1"/>
      <w:ind w:left="502" w:hanging="274"/>
    </w:pPr>
    <w:rPr>
      <w:rFonts w:ascii="Georgia" w:eastAsia="Georgia" w:hAnsi="Georgia" w:cs="Georgia"/>
      <w:sz w:val="22"/>
      <w:szCs w:val="22"/>
    </w:rPr>
  </w:style>
  <w:style w:type="paragraph" w:customStyle="1" w:styleId="MDPI41tablecaption">
    <w:name w:val="MDPI_4.1_table_caption"/>
    <w:basedOn w:val="Normal"/>
    <w:qFormat/>
    <w:rsid w:val="00675857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hAnsi="Palatino Linotype"/>
      <w:color w:val="000000"/>
      <w:sz w:val="18"/>
      <w:szCs w:val="22"/>
      <w:lang w:eastAsia="de-DE" w:bidi="en-US"/>
    </w:rPr>
  </w:style>
  <w:style w:type="table" w:styleId="TableGrid">
    <w:name w:val="Table Grid"/>
    <w:basedOn w:val="TableNormal"/>
    <w:uiPriority w:val="59"/>
    <w:rsid w:val="002D1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8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007/978-94-024-2082-1_8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prepare an abstract for ISCOM</vt:lpstr>
    </vt:vector>
  </TitlesOfParts>
  <Company>Grizli777</Company>
  <LinksUpToDate>false</LinksUpToDate>
  <CharactersWithSpaces>3427</CharactersWithSpaces>
  <SharedDoc>false</SharedDoc>
  <HLinks>
    <vt:vector size="6" baseType="variant">
      <vt:variant>
        <vt:i4>4259940</vt:i4>
      </vt:variant>
      <vt:variant>
        <vt:i4>0</vt:i4>
      </vt:variant>
      <vt:variant>
        <vt:i4>0</vt:i4>
      </vt:variant>
      <vt:variant>
        <vt:i4>5</vt:i4>
      </vt:variant>
      <vt:variant>
        <vt:lpwstr>https://doi.org/10.1007/978-94-024-2082-1_8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prepare an abstract for ISCOM</dc:title>
  <dc:subject/>
  <dc:creator>User</dc:creator>
  <cp:keywords/>
  <cp:lastModifiedBy>Mauro Fernandes Pereira</cp:lastModifiedBy>
  <cp:revision>6</cp:revision>
  <cp:lastPrinted>2007-04-17T10:39:00Z</cp:lastPrinted>
  <dcterms:created xsi:type="dcterms:W3CDTF">2023-03-29T15:47:00Z</dcterms:created>
  <dcterms:modified xsi:type="dcterms:W3CDTF">2023-03-29T16:17:00Z</dcterms:modified>
</cp:coreProperties>
</file>