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3F" w:rsidRPr="00052960" w:rsidRDefault="001C083F" w:rsidP="001C083F">
      <w:pPr>
        <w:jc w:val="center"/>
        <w:rPr>
          <w:b/>
          <w:sz w:val="28"/>
          <w:lang w:val="en-CA"/>
        </w:rPr>
      </w:pPr>
      <w:r w:rsidRPr="00491A98">
        <w:rPr>
          <w:b/>
          <w:sz w:val="28"/>
        </w:rPr>
        <w:t>Optimization of Optoelectronic Properties of Electrochemically Exfoliated Graphene</w:t>
      </w:r>
      <w:r>
        <w:rPr>
          <w:b/>
          <w:sz w:val="28"/>
        </w:rPr>
        <w:t xml:space="preserve"> by Cascade Centrifugation</w:t>
      </w:r>
    </w:p>
    <w:p w:rsidR="00F931A8" w:rsidRDefault="00F931A8" w:rsidP="002344D6">
      <w:pPr>
        <w:autoSpaceDE w:val="0"/>
        <w:autoSpaceDN w:val="0"/>
        <w:adjustRightInd w:val="0"/>
        <w:jc w:val="center"/>
        <w:rPr>
          <w:sz w:val="22"/>
          <w:szCs w:val="22"/>
        </w:rPr>
      </w:pPr>
    </w:p>
    <w:p w:rsidR="001C083F" w:rsidRPr="00052960" w:rsidRDefault="001C083F" w:rsidP="001C083F">
      <w:pPr>
        <w:autoSpaceDE w:val="0"/>
        <w:autoSpaceDN w:val="0"/>
        <w:adjustRightInd w:val="0"/>
        <w:jc w:val="center"/>
        <w:rPr>
          <w:sz w:val="22"/>
          <w:szCs w:val="22"/>
          <w:vertAlign w:val="superscript"/>
          <w:lang/>
        </w:rPr>
      </w:pPr>
      <w:r w:rsidRPr="00052960">
        <w:rPr>
          <w:sz w:val="22"/>
          <w:szCs w:val="22"/>
          <w:u w:val="single"/>
          <w:lang/>
        </w:rPr>
        <w:t>T. Vićentić</w:t>
      </w:r>
      <w:r w:rsidRPr="00052960">
        <w:rPr>
          <w:sz w:val="22"/>
          <w:szCs w:val="22"/>
          <w:u w:val="single"/>
          <w:vertAlign w:val="superscript"/>
          <w:lang/>
        </w:rPr>
        <w:t>1</w:t>
      </w:r>
      <w:r>
        <w:rPr>
          <w:sz w:val="22"/>
          <w:szCs w:val="22"/>
          <w:lang/>
        </w:rPr>
        <w:t>, S. Andrić</w:t>
      </w:r>
      <w:r>
        <w:rPr>
          <w:sz w:val="22"/>
          <w:szCs w:val="22"/>
          <w:vertAlign w:val="superscript"/>
          <w:lang/>
        </w:rPr>
        <w:t>1</w:t>
      </w:r>
      <w:r>
        <w:rPr>
          <w:sz w:val="22"/>
          <w:szCs w:val="22"/>
          <w:lang/>
        </w:rPr>
        <w:t>, M. Bošković</w:t>
      </w:r>
      <w:r>
        <w:rPr>
          <w:sz w:val="22"/>
          <w:szCs w:val="22"/>
          <w:vertAlign w:val="superscript"/>
          <w:lang/>
        </w:rPr>
        <w:t>1</w:t>
      </w:r>
      <w:r>
        <w:rPr>
          <w:sz w:val="22"/>
          <w:szCs w:val="22"/>
          <w:lang/>
        </w:rPr>
        <w:t>,</w:t>
      </w:r>
      <w:r w:rsidR="00DD03A0">
        <w:rPr>
          <w:sz w:val="22"/>
          <w:szCs w:val="22"/>
          <w:lang/>
        </w:rPr>
        <w:t xml:space="preserve"> J. Stevanović</w:t>
      </w:r>
      <w:r w:rsidR="00DD03A0" w:rsidRPr="00DD03A0">
        <w:rPr>
          <w:sz w:val="22"/>
          <w:szCs w:val="22"/>
          <w:vertAlign w:val="superscript"/>
          <w:lang/>
        </w:rPr>
        <w:t>1</w:t>
      </w:r>
      <w:r w:rsidR="00DD03A0">
        <w:rPr>
          <w:sz w:val="22"/>
          <w:szCs w:val="22"/>
          <w:lang/>
        </w:rPr>
        <w:t>,</w:t>
      </w:r>
      <w:r>
        <w:rPr>
          <w:sz w:val="22"/>
          <w:szCs w:val="22"/>
          <w:lang/>
        </w:rPr>
        <w:t xml:space="preserve"> I. Pašti</w:t>
      </w:r>
      <w:r>
        <w:rPr>
          <w:sz w:val="22"/>
          <w:szCs w:val="22"/>
          <w:vertAlign w:val="superscript"/>
          <w:lang/>
        </w:rPr>
        <w:t>2</w:t>
      </w:r>
      <w:r>
        <w:rPr>
          <w:sz w:val="22"/>
          <w:szCs w:val="22"/>
          <w:lang/>
        </w:rPr>
        <w:t xml:space="preserve"> and M. Spasenović</w:t>
      </w:r>
      <w:r>
        <w:rPr>
          <w:sz w:val="22"/>
          <w:szCs w:val="22"/>
          <w:vertAlign w:val="superscript"/>
          <w:lang/>
        </w:rPr>
        <w:t>1</w:t>
      </w:r>
    </w:p>
    <w:p w:rsidR="001C083F" w:rsidRDefault="001C083F" w:rsidP="001C083F">
      <w:pPr>
        <w:autoSpaceDE w:val="0"/>
        <w:autoSpaceDN w:val="0"/>
        <w:adjustRightInd w:val="0"/>
        <w:jc w:val="center"/>
        <w:rPr>
          <w:i/>
          <w:iCs/>
          <w:sz w:val="20"/>
          <w:szCs w:val="20"/>
        </w:rPr>
      </w:pPr>
      <w:r w:rsidRPr="00F931A8">
        <w:rPr>
          <w:sz w:val="14"/>
          <w:szCs w:val="14"/>
          <w:vertAlign w:val="superscript"/>
        </w:rPr>
        <w:t>1</w:t>
      </w:r>
      <w:r>
        <w:rPr>
          <w:i/>
          <w:iCs/>
          <w:sz w:val="20"/>
          <w:szCs w:val="20"/>
          <w:lang w:val="en-CA"/>
        </w:rPr>
        <w:t>Center for Microelectronic Technologies, Institute of Chemistry, Technology and Metallurgy, University of Belgrade, Serbia</w:t>
      </w:r>
    </w:p>
    <w:p w:rsidR="001C083F" w:rsidRPr="00091030" w:rsidRDefault="001C083F" w:rsidP="001C083F">
      <w:pPr>
        <w:autoSpaceDE w:val="0"/>
        <w:autoSpaceDN w:val="0"/>
        <w:adjustRightInd w:val="0"/>
        <w:jc w:val="center"/>
        <w:rPr>
          <w:i/>
          <w:iCs/>
          <w:sz w:val="20"/>
          <w:szCs w:val="20"/>
        </w:rPr>
      </w:pPr>
      <w:r>
        <w:rPr>
          <w:i/>
          <w:iCs/>
          <w:sz w:val="20"/>
          <w:szCs w:val="20"/>
          <w:vertAlign w:val="superscript"/>
        </w:rPr>
        <w:t>2</w:t>
      </w:r>
      <w:r>
        <w:rPr>
          <w:i/>
          <w:iCs/>
          <w:sz w:val="20"/>
          <w:szCs w:val="20"/>
        </w:rPr>
        <w:t>Faculty of Physical Chemistry, University of Belgrade, Serbia</w:t>
      </w:r>
    </w:p>
    <w:p w:rsidR="001C083F" w:rsidRPr="00F931A8" w:rsidRDefault="001C083F" w:rsidP="001C083F">
      <w:pPr>
        <w:autoSpaceDE w:val="0"/>
        <w:autoSpaceDN w:val="0"/>
        <w:adjustRightInd w:val="0"/>
        <w:jc w:val="center"/>
        <w:rPr>
          <w:i/>
          <w:iCs/>
          <w:sz w:val="20"/>
          <w:szCs w:val="20"/>
        </w:rPr>
      </w:pPr>
    </w:p>
    <w:p w:rsidR="001C083F" w:rsidRPr="003949BB" w:rsidRDefault="001C083F" w:rsidP="001C083F">
      <w:pPr>
        <w:autoSpaceDE w:val="0"/>
        <w:autoSpaceDN w:val="0"/>
        <w:adjustRightInd w:val="0"/>
        <w:jc w:val="center"/>
        <w:rPr>
          <w:sz w:val="20"/>
          <w:szCs w:val="20"/>
        </w:rPr>
      </w:pPr>
      <w:r>
        <w:rPr>
          <w:sz w:val="20"/>
          <w:szCs w:val="20"/>
        </w:rPr>
        <w:t>e</w:t>
      </w:r>
      <w:r w:rsidRPr="00F931A8">
        <w:rPr>
          <w:sz w:val="20"/>
          <w:szCs w:val="20"/>
        </w:rPr>
        <w:t>-mail:</w:t>
      </w:r>
      <w:r w:rsidRPr="00091030">
        <w:t xml:space="preserve"> </w:t>
      </w:r>
      <w:r w:rsidRPr="00091030">
        <w:rPr>
          <w:sz w:val="20"/>
          <w:szCs w:val="20"/>
        </w:rPr>
        <w:t>teodora@nanosys.ihtm.bg.ac.rs</w:t>
      </w:r>
      <w:r>
        <w:rPr>
          <w:sz w:val="20"/>
          <w:szCs w:val="20"/>
        </w:rPr>
        <w:t xml:space="preserve"> </w:t>
      </w:r>
    </w:p>
    <w:p w:rsidR="003E0534" w:rsidRDefault="003E0534" w:rsidP="00933B5B">
      <w:pPr>
        <w:autoSpaceDE w:val="0"/>
        <w:autoSpaceDN w:val="0"/>
        <w:adjustRightInd w:val="0"/>
        <w:ind w:firstLine="284"/>
        <w:jc w:val="both"/>
        <w:rPr>
          <w:sz w:val="20"/>
          <w:szCs w:val="20"/>
        </w:rPr>
      </w:pPr>
    </w:p>
    <w:p w:rsidR="003E0534" w:rsidRDefault="003E0534" w:rsidP="003E0534">
      <w:pPr>
        <w:autoSpaceDE w:val="0"/>
        <w:autoSpaceDN w:val="0"/>
        <w:adjustRightInd w:val="0"/>
        <w:jc w:val="both"/>
        <w:rPr>
          <w:sz w:val="22"/>
          <w:szCs w:val="22"/>
        </w:rPr>
      </w:pPr>
    </w:p>
    <w:p w:rsidR="00E23BD2" w:rsidRPr="00AA0F3B" w:rsidRDefault="001C083F" w:rsidP="00E2743A">
      <w:pPr>
        <w:autoSpaceDE w:val="0"/>
        <w:autoSpaceDN w:val="0"/>
        <w:adjustRightInd w:val="0"/>
        <w:jc w:val="both"/>
        <w:rPr>
          <w:sz w:val="22"/>
          <w:szCs w:val="22"/>
        </w:rPr>
      </w:pPr>
      <w:r w:rsidRPr="00AA0F3B">
        <w:rPr>
          <w:sz w:val="22"/>
          <w:szCs w:val="22"/>
        </w:rPr>
        <w:t>Graphene dispersions produced by the process of electrochemical exfoliation were used for preparing multi-layered graphene films for transparent conductor applications. In order to achieve homogeneous films with defined particle sizes from a solution with a wide distribution of initial particle sizes, cascade centrifugation was used. The particle size was selected by low-speed centrifugation, with rate values: 2, 3, 3.5, 4 and 5 krpm. After each step of centrifugation, supernatants were used as initial solutions for the following steps, while the sediments were collected and redispersed by using N-methyl-2-pyrrolidone as a solvent [</w:t>
      </w:r>
      <w:r w:rsidRPr="00AA0F3B">
        <w:rPr>
          <w:sz w:val="22"/>
          <w:szCs w:val="22"/>
          <w:lang/>
        </w:rPr>
        <w:t>1</w:t>
      </w:r>
      <w:r w:rsidRPr="00AA0F3B">
        <w:rPr>
          <w:sz w:val="22"/>
          <w:szCs w:val="22"/>
        </w:rPr>
        <w:t>]. To study optical properties of produced graphene films, the dispersions were deposited onto glass substrates and UV/VIS spectroscopy was performed. Films with the best optical properties were selected and the same dispersions were deposited onto substrates with electrodes, to examine electronic properties of the films. Films had an optical transparency of ~83% in the visible part of the spectrum, and initial resistances between 8∙10</w:t>
      </w:r>
      <w:r w:rsidRPr="00AA0F3B">
        <w:rPr>
          <w:sz w:val="22"/>
          <w:szCs w:val="22"/>
          <w:vertAlign w:val="superscript"/>
          <w:lang/>
        </w:rPr>
        <w:t>3</w:t>
      </w:r>
      <w:r w:rsidRPr="00AA0F3B">
        <w:rPr>
          <w:sz w:val="22"/>
          <w:szCs w:val="22"/>
        </w:rPr>
        <w:t xml:space="preserve"> and 1</w:t>
      </w:r>
      <w:r w:rsidR="00194248">
        <w:rPr>
          <w:sz w:val="22"/>
          <w:szCs w:val="22"/>
          <w:lang/>
        </w:rPr>
        <w:t>.</w:t>
      </w:r>
      <w:r w:rsidRPr="00AA0F3B">
        <w:rPr>
          <w:sz w:val="22"/>
          <w:szCs w:val="22"/>
        </w:rPr>
        <w:t>6∙10</w:t>
      </w:r>
      <w:r w:rsidRPr="00AA0F3B">
        <w:rPr>
          <w:sz w:val="22"/>
          <w:szCs w:val="22"/>
          <w:vertAlign w:val="superscript"/>
        </w:rPr>
        <w:t>7</w:t>
      </w:r>
      <w:r w:rsidRPr="00AA0F3B">
        <w:rPr>
          <w:sz w:val="22"/>
          <w:szCs w:val="22"/>
        </w:rPr>
        <w:t xml:space="preserve"> Ohms. In order to improve electronic properties, the active surface was treated with nitric acid. After the treatment, sheet resistance decreased by a factor of 1,000, which makes these films good candidates for transparent electrodes.</w:t>
      </w:r>
      <w:r w:rsidRPr="00AA0F3B">
        <w:rPr>
          <w:sz w:val="22"/>
          <w:szCs w:val="22"/>
          <w:lang/>
        </w:rPr>
        <w:t xml:space="preserve"> </w:t>
      </w:r>
      <w:r w:rsidRPr="00AA0F3B">
        <w:rPr>
          <w:sz w:val="22"/>
          <w:szCs w:val="22"/>
        </w:rPr>
        <w:t>Scanning electron microscopy was used to analyze the surfaces of both treated and non-treated films.</w:t>
      </w:r>
    </w:p>
    <w:p w:rsidR="001C083F" w:rsidRDefault="001C083F" w:rsidP="00E2743A">
      <w:pPr>
        <w:autoSpaceDE w:val="0"/>
        <w:autoSpaceDN w:val="0"/>
        <w:adjustRightInd w:val="0"/>
        <w:jc w:val="both"/>
        <w:rPr>
          <w:sz w:val="22"/>
          <w:szCs w:val="22"/>
        </w:rPr>
      </w:pPr>
    </w:p>
    <w:p w:rsidR="00E20B6C" w:rsidRDefault="00E20B6C" w:rsidP="00E2743A">
      <w:pPr>
        <w:autoSpaceDE w:val="0"/>
        <w:autoSpaceDN w:val="0"/>
        <w:adjustRightInd w:val="0"/>
        <w:jc w:val="both"/>
        <w:rPr>
          <w:sz w:val="22"/>
          <w:szCs w:val="22"/>
        </w:rPr>
      </w:pPr>
    </w:p>
    <w:p w:rsidR="009530BA" w:rsidRPr="00284FA3" w:rsidRDefault="00E20B6C" w:rsidP="00284FA3">
      <w:pPr>
        <w:autoSpaceDE w:val="0"/>
        <w:autoSpaceDN w:val="0"/>
        <w:adjustRightInd w:val="0"/>
        <w:jc w:val="center"/>
        <w:rPr>
          <w:sz w:val="20"/>
          <w:szCs w:val="20"/>
        </w:rPr>
      </w:pPr>
      <w:r>
        <w:rPr>
          <w:noProof/>
        </w:rPr>
        <w:drawing>
          <wp:inline distT="0" distB="0" distL="0" distR="0">
            <wp:extent cx="3009900" cy="2133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09900" cy="2133600"/>
                    </a:xfrm>
                    <a:prstGeom prst="rect">
                      <a:avLst/>
                    </a:prstGeom>
                    <a:noFill/>
                    <a:ln w="9525">
                      <a:noFill/>
                      <a:miter lim="800000"/>
                      <a:headEnd/>
                      <a:tailEnd/>
                    </a:ln>
                  </pic:spPr>
                </pic:pic>
              </a:graphicData>
            </a:graphic>
          </wp:inline>
        </w:drawing>
      </w:r>
    </w:p>
    <w:p w:rsidR="00887745" w:rsidRDefault="00887745" w:rsidP="009530BA">
      <w:pPr>
        <w:keepNext/>
        <w:keepLines/>
        <w:spacing w:after="240"/>
        <w:ind w:firstLine="357"/>
        <w:jc w:val="center"/>
        <w:rPr>
          <w:sz w:val="20"/>
          <w:szCs w:val="20"/>
        </w:rPr>
      </w:pPr>
    </w:p>
    <w:p w:rsidR="001C083F" w:rsidRPr="00CA358E" w:rsidRDefault="001C083F" w:rsidP="001C083F">
      <w:pPr>
        <w:keepNext/>
        <w:keepLines/>
        <w:spacing w:after="240"/>
        <w:ind w:firstLine="357"/>
        <w:jc w:val="center"/>
        <w:rPr>
          <w:sz w:val="20"/>
          <w:szCs w:val="20"/>
          <w:lang w:val="sr-Latn-CS"/>
        </w:rPr>
      </w:pPr>
      <w:r>
        <w:rPr>
          <w:sz w:val="20"/>
          <w:szCs w:val="20"/>
        </w:rPr>
        <w:t>Figure</w:t>
      </w:r>
      <w:r w:rsidRPr="00CA358E">
        <w:rPr>
          <w:sz w:val="20"/>
          <w:szCs w:val="20"/>
          <w:lang w:val="sr-Latn-CS"/>
        </w:rPr>
        <w:t xml:space="preserve"> 1. </w:t>
      </w:r>
      <w:r>
        <w:rPr>
          <w:sz w:val="20"/>
          <w:szCs w:val="20"/>
        </w:rPr>
        <w:t>UV/VIS spectra</w:t>
      </w:r>
      <w:r>
        <w:rPr>
          <w:sz w:val="20"/>
          <w:szCs w:val="20"/>
          <w:lang w:val="sr-Latn-CS"/>
        </w:rPr>
        <w:t xml:space="preserve"> for different graphene films. </w:t>
      </w:r>
    </w:p>
    <w:p w:rsidR="003949BB" w:rsidRDefault="003949BB" w:rsidP="002344D6">
      <w:pPr>
        <w:autoSpaceDE w:val="0"/>
        <w:autoSpaceDN w:val="0"/>
        <w:adjustRightInd w:val="0"/>
        <w:jc w:val="both"/>
        <w:rPr>
          <w:sz w:val="22"/>
          <w:szCs w:val="22"/>
        </w:rPr>
      </w:pPr>
    </w:p>
    <w:p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rsidR="001C083F" w:rsidRPr="00A76245" w:rsidRDefault="001C083F" w:rsidP="001C083F">
      <w:pPr>
        <w:autoSpaceDE w:val="0"/>
        <w:autoSpaceDN w:val="0"/>
        <w:adjustRightInd w:val="0"/>
        <w:jc w:val="both"/>
        <w:rPr>
          <w:sz w:val="22"/>
          <w:szCs w:val="22"/>
        </w:rPr>
      </w:pPr>
      <w:r>
        <w:rPr>
          <w:sz w:val="22"/>
          <w:szCs w:val="22"/>
        </w:rPr>
        <w:t xml:space="preserve">[1] </w:t>
      </w:r>
      <w:r w:rsidRPr="00DC7CD8">
        <w:rPr>
          <w:sz w:val="22"/>
          <w:szCs w:val="22"/>
        </w:rPr>
        <w:t>C</w:t>
      </w:r>
      <w:r>
        <w:rPr>
          <w:sz w:val="22"/>
          <w:szCs w:val="22"/>
        </w:rPr>
        <w:t xml:space="preserve">. </w:t>
      </w:r>
      <w:r w:rsidRPr="00DC7CD8">
        <w:rPr>
          <w:sz w:val="22"/>
          <w:szCs w:val="22"/>
        </w:rPr>
        <w:t>Backes</w:t>
      </w:r>
      <w:r>
        <w:rPr>
          <w:sz w:val="22"/>
          <w:szCs w:val="22"/>
        </w:rPr>
        <w:t xml:space="preserve"> et al, </w:t>
      </w:r>
      <w:r w:rsidRPr="00291D24">
        <w:rPr>
          <w:sz w:val="22"/>
          <w:szCs w:val="22"/>
        </w:rPr>
        <w:t>Production of Highly Monolayer Enriched Dispersions of Liquid-Exfoliated Nanosheets by Liquid Cascade Centrifugation</w:t>
      </w:r>
      <w:r>
        <w:rPr>
          <w:sz w:val="22"/>
          <w:szCs w:val="22"/>
          <w:lang/>
        </w:rPr>
        <w:t xml:space="preserve">, </w:t>
      </w:r>
      <w:r w:rsidRPr="00DC7CD8">
        <w:rPr>
          <w:sz w:val="22"/>
          <w:szCs w:val="22"/>
        </w:rPr>
        <w:t>ACS Nano 10, 1, 1589–1601</w:t>
      </w:r>
      <w:r>
        <w:rPr>
          <w:sz w:val="22"/>
          <w:szCs w:val="22"/>
        </w:rPr>
        <w:t xml:space="preserve"> (2016).</w:t>
      </w:r>
    </w:p>
    <w:p w:rsidR="00CC429D" w:rsidRPr="00F931A8" w:rsidRDefault="00CC429D" w:rsidP="001C083F">
      <w:pPr>
        <w:autoSpaceDE w:val="0"/>
        <w:autoSpaceDN w:val="0"/>
        <w:adjustRightInd w:val="0"/>
        <w:jc w:val="both"/>
        <w:rPr>
          <w:sz w:val="22"/>
          <w:szCs w:val="22"/>
        </w:rPr>
      </w:pPr>
    </w:p>
    <w:sectPr w:rsidR="00CC429D" w:rsidRPr="00F931A8" w:rsidSect="006A6C19">
      <w:pgSz w:w="11907" w:h="16840" w:code="9"/>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CC429D"/>
    <w:rsid w:val="00037E31"/>
    <w:rsid w:val="000A3267"/>
    <w:rsid w:val="000E24E1"/>
    <w:rsid w:val="0010060E"/>
    <w:rsid w:val="0016793B"/>
    <w:rsid w:val="0019259C"/>
    <w:rsid w:val="00194248"/>
    <w:rsid w:val="001C083F"/>
    <w:rsid w:val="001C4C2D"/>
    <w:rsid w:val="001E5803"/>
    <w:rsid w:val="002344D6"/>
    <w:rsid w:val="00284FA3"/>
    <w:rsid w:val="002D3E49"/>
    <w:rsid w:val="00336A61"/>
    <w:rsid w:val="003949BB"/>
    <w:rsid w:val="003B0B4A"/>
    <w:rsid w:val="003E0534"/>
    <w:rsid w:val="003E78D2"/>
    <w:rsid w:val="004E3764"/>
    <w:rsid w:val="005243C5"/>
    <w:rsid w:val="005C083B"/>
    <w:rsid w:val="005E0E65"/>
    <w:rsid w:val="00614221"/>
    <w:rsid w:val="006316BB"/>
    <w:rsid w:val="00634539"/>
    <w:rsid w:val="006A6C19"/>
    <w:rsid w:val="006C1B0C"/>
    <w:rsid w:val="006F1839"/>
    <w:rsid w:val="00731D38"/>
    <w:rsid w:val="00765832"/>
    <w:rsid w:val="007714E1"/>
    <w:rsid w:val="00787C90"/>
    <w:rsid w:val="00817F14"/>
    <w:rsid w:val="00887745"/>
    <w:rsid w:val="00933B5B"/>
    <w:rsid w:val="00937560"/>
    <w:rsid w:val="009530BA"/>
    <w:rsid w:val="0098310E"/>
    <w:rsid w:val="00991AF1"/>
    <w:rsid w:val="009E1E5E"/>
    <w:rsid w:val="00A64658"/>
    <w:rsid w:val="00AA0F3B"/>
    <w:rsid w:val="00AB49CF"/>
    <w:rsid w:val="00AE5F80"/>
    <w:rsid w:val="00AF194F"/>
    <w:rsid w:val="00B215E4"/>
    <w:rsid w:val="00B95BFF"/>
    <w:rsid w:val="00BF5067"/>
    <w:rsid w:val="00C31D69"/>
    <w:rsid w:val="00C54050"/>
    <w:rsid w:val="00C96B61"/>
    <w:rsid w:val="00CC429D"/>
    <w:rsid w:val="00CD7FD3"/>
    <w:rsid w:val="00D32527"/>
    <w:rsid w:val="00DD03A0"/>
    <w:rsid w:val="00E20B6C"/>
    <w:rsid w:val="00E23BD2"/>
    <w:rsid w:val="00E2743A"/>
    <w:rsid w:val="00EC6F4C"/>
    <w:rsid w:val="00F04C82"/>
    <w:rsid w:val="00F931A8"/>
    <w:rsid w:val="00FB4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F997-E524-4EB5-BEA0-9AD08582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vicen</cp:lastModifiedBy>
  <cp:revision>2</cp:revision>
  <cp:lastPrinted>2007-04-17T12:39:00Z</cp:lastPrinted>
  <dcterms:created xsi:type="dcterms:W3CDTF">2021-06-29T17:11:00Z</dcterms:created>
  <dcterms:modified xsi:type="dcterms:W3CDTF">2021-06-29T17:11:00Z</dcterms:modified>
</cp:coreProperties>
</file>