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975" w:rsidRDefault="00E2119C">
      <w:pPr>
        <w:pStyle w:val="Normal1"/>
        <w:jc w:val="center"/>
        <w:rPr>
          <w:sz w:val="28"/>
          <w:szCs w:val="28"/>
        </w:rPr>
      </w:pPr>
      <w:r>
        <w:rPr>
          <w:b/>
          <w:sz w:val="28"/>
          <w:szCs w:val="28"/>
        </w:rPr>
        <w:tab/>
        <w:t>Interaction of ultrashort laser pulses with hemoglobin as a tool for selective erythrocytes photo-labeling</w:t>
      </w:r>
    </w:p>
    <w:p w:rsidR="00381975" w:rsidRDefault="00381975">
      <w:pPr>
        <w:pStyle w:val="Normal1"/>
        <w:jc w:val="center"/>
        <w:rPr>
          <w:sz w:val="22"/>
          <w:szCs w:val="22"/>
        </w:rPr>
      </w:pPr>
    </w:p>
    <w:p w:rsidR="00381975" w:rsidRDefault="00E2119C">
      <w:pPr>
        <w:pStyle w:val="Normal1"/>
        <w:jc w:val="center"/>
        <w:rPr>
          <w:sz w:val="16"/>
          <w:szCs w:val="16"/>
        </w:rPr>
      </w:pPr>
      <w:r>
        <w:rPr>
          <w:sz w:val="22"/>
          <w:szCs w:val="22"/>
          <w:u w:val="single"/>
        </w:rPr>
        <w:t>M. Radmilovic</w:t>
      </w:r>
      <w:r>
        <w:rPr>
          <w:sz w:val="16"/>
          <w:szCs w:val="16"/>
          <w:vertAlign w:val="superscript"/>
        </w:rPr>
        <w:t>1</w:t>
      </w:r>
      <w:r>
        <w:rPr>
          <w:sz w:val="22"/>
          <w:szCs w:val="22"/>
        </w:rPr>
        <w:t>, I. Drvenica</w:t>
      </w:r>
      <w:r>
        <w:rPr>
          <w:sz w:val="16"/>
          <w:szCs w:val="16"/>
          <w:vertAlign w:val="superscript"/>
        </w:rPr>
        <w:t>2</w:t>
      </w:r>
      <w:r>
        <w:rPr>
          <w:sz w:val="16"/>
          <w:szCs w:val="16"/>
        </w:rPr>
        <w:t xml:space="preserve"> , </w:t>
      </w:r>
      <w:r>
        <w:rPr>
          <w:sz w:val="22"/>
          <w:szCs w:val="22"/>
        </w:rPr>
        <w:t>M. Rabasovic</w:t>
      </w:r>
      <w:r>
        <w:rPr>
          <w:sz w:val="16"/>
          <w:szCs w:val="16"/>
          <w:vertAlign w:val="superscript"/>
        </w:rPr>
        <w:t>1</w:t>
      </w:r>
      <w:r>
        <w:rPr>
          <w:sz w:val="22"/>
          <w:szCs w:val="22"/>
        </w:rPr>
        <w:t>, V. Ilic</w:t>
      </w:r>
      <w:r>
        <w:rPr>
          <w:sz w:val="16"/>
          <w:szCs w:val="16"/>
          <w:vertAlign w:val="superscript"/>
        </w:rPr>
        <w:t>2</w:t>
      </w:r>
      <w:r>
        <w:rPr>
          <w:sz w:val="22"/>
          <w:szCs w:val="22"/>
        </w:rPr>
        <w:t>,  D. Pavlovic</w:t>
      </w:r>
      <w:r>
        <w:rPr>
          <w:sz w:val="16"/>
          <w:szCs w:val="16"/>
          <w:vertAlign w:val="superscript"/>
        </w:rPr>
        <w:t>1</w:t>
      </w:r>
      <w:r>
        <w:rPr>
          <w:sz w:val="22"/>
          <w:szCs w:val="22"/>
        </w:rPr>
        <w:t>,</w:t>
      </w:r>
      <w:r w:rsidR="002E3083">
        <w:rPr>
          <w:sz w:val="22"/>
          <w:szCs w:val="22"/>
        </w:rPr>
        <w:t xml:space="preserve"> S.Nikolic</w:t>
      </w:r>
      <w:r w:rsidR="002E3083">
        <w:rPr>
          <w:sz w:val="16"/>
          <w:szCs w:val="16"/>
          <w:vertAlign w:val="superscript"/>
        </w:rPr>
        <w:t>1</w:t>
      </w:r>
      <w:r w:rsidR="002E3083">
        <w:rPr>
          <w:sz w:val="22"/>
          <w:szCs w:val="22"/>
        </w:rPr>
        <w:t xml:space="preserve">, </w:t>
      </w:r>
      <w:r>
        <w:rPr>
          <w:sz w:val="22"/>
          <w:szCs w:val="22"/>
        </w:rPr>
        <w:t xml:space="preserve"> M. Matic</w:t>
      </w:r>
      <w:r>
        <w:rPr>
          <w:sz w:val="16"/>
          <w:szCs w:val="16"/>
          <w:vertAlign w:val="superscript"/>
        </w:rPr>
        <w:t>3</w:t>
      </w:r>
      <w:r>
        <w:rPr>
          <w:sz w:val="22"/>
          <w:szCs w:val="22"/>
        </w:rPr>
        <w:t xml:space="preserve"> and A. Krmpot</w:t>
      </w:r>
      <w:r>
        <w:rPr>
          <w:sz w:val="16"/>
          <w:szCs w:val="16"/>
          <w:vertAlign w:val="superscript"/>
        </w:rPr>
        <w:t>1</w:t>
      </w:r>
      <w:r>
        <w:rPr>
          <w:sz w:val="22"/>
          <w:szCs w:val="22"/>
        </w:rPr>
        <w:t xml:space="preserve"> </w:t>
      </w:r>
    </w:p>
    <w:p w:rsidR="00381975" w:rsidRDefault="00E2119C">
      <w:pPr>
        <w:pStyle w:val="Normal1"/>
        <w:jc w:val="center"/>
        <w:rPr>
          <w:sz w:val="20"/>
          <w:szCs w:val="20"/>
        </w:rPr>
      </w:pPr>
      <w:r>
        <w:rPr>
          <w:sz w:val="14"/>
          <w:szCs w:val="14"/>
          <w:vertAlign w:val="superscript"/>
        </w:rPr>
        <w:t>1</w:t>
      </w:r>
      <w:r>
        <w:rPr>
          <w:i/>
          <w:sz w:val="20"/>
          <w:szCs w:val="20"/>
        </w:rPr>
        <w:t>Institute of Phy</w:t>
      </w:r>
      <w:r w:rsidR="002E3083">
        <w:rPr>
          <w:i/>
          <w:sz w:val="20"/>
          <w:szCs w:val="20"/>
        </w:rPr>
        <w:t>sics Belgrade</w:t>
      </w:r>
      <w:r>
        <w:rPr>
          <w:i/>
          <w:sz w:val="20"/>
          <w:szCs w:val="20"/>
        </w:rPr>
        <w:t>, Serbia</w:t>
      </w:r>
    </w:p>
    <w:p w:rsidR="00381975" w:rsidRDefault="00E2119C">
      <w:pPr>
        <w:pStyle w:val="Normal1"/>
        <w:jc w:val="center"/>
        <w:rPr>
          <w:sz w:val="20"/>
          <w:szCs w:val="20"/>
        </w:rPr>
      </w:pPr>
      <w:r>
        <w:rPr>
          <w:sz w:val="14"/>
          <w:szCs w:val="14"/>
          <w:vertAlign w:val="superscript"/>
        </w:rPr>
        <w:t>2</w:t>
      </w:r>
      <w:r>
        <w:rPr>
          <w:i/>
          <w:sz w:val="20"/>
          <w:szCs w:val="20"/>
        </w:rPr>
        <w:t xml:space="preserve">Institute for Medical Research, University of Belgrade, Serbia </w:t>
      </w:r>
    </w:p>
    <w:p w:rsidR="00381975" w:rsidRDefault="00E2119C">
      <w:pPr>
        <w:pStyle w:val="Normal1"/>
        <w:jc w:val="center"/>
        <w:rPr>
          <w:sz w:val="20"/>
          <w:szCs w:val="20"/>
        </w:rPr>
      </w:pPr>
      <w:r>
        <w:rPr>
          <w:sz w:val="14"/>
          <w:szCs w:val="14"/>
          <w:vertAlign w:val="superscript"/>
        </w:rPr>
        <w:t>3</w:t>
      </w:r>
      <w:r>
        <w:rPr>
          <w:i/>
          <w:sz w:val="20"/>
          <w:szCs w:val="20"/>
        </w:rPr>
        <w:t xml:space="preserve">Institute of Oncology and Radiology of </w:t>
      </w:r>
      <w:sdt>
        <w:sdtPr>
          <w:tag w:val="goog_rdk_0"/>
          <w:id w:val="1760793829"/>
        </w:sdtPr>
        <w:sdtContent/>
      </w:sdt>
      <w:r>
        <w:rPr>
          <w:i/>
          <w:sz w:val="20"/>
          <w:szCs w:val="20"/>
        </w:rPr>
        <w:t>Serbia</w:t>
      </w:r>
    </w:p>
    <w:p w:rsidR="00381975" w:rsidRDefault="00E2119C">
      <w:pPr>
        <w:pStyle w:val="Normal1"/>
        <w:jc w:val="center"/>
        <w:rPr>
          <w:sz w:val="20"/>
          <w:szCs w:val="20"/>
        </w:rPr>
      </w:pPr>
      <w:r>
        <w:rPr>
          <w:sz w:val="20"/>
          <w:szCs w:val="20"/>
        </w:rPr>
        <w:t xml:space="preserve">e-mail:mihajlo.radmilovic@ipb.ac.rs </w:t>
      </w:r>
    </w:p>
    <w:p w:rsidR="00381975" w:rsidRDefault="00381975">
      <w:pPr>
        <w:pStyle w:val="Normal1"/>
        <w:jc w:val="both"/>
        <w:rPr>
          <w:sz w:val="20"/>
          <w:szCs w:val="20"/>
        </w:rPr>
      </w:pPr>
    </w:p>
    <w:p w:rsidR="00381975" w:rsidRDefault="00381975">
      <w:pPr>
        <w:pStyle w:val="Normal1"/>
        <w:jc w:val="both"/>
        <w:rPr>
          <w:sz w:val="22"/>
          <w:szCs w:val="22"/>
        </w:rPr>
      </w:pPr>
    </w:p>
    <w:p w:rsidR="00381975" w:rsidRDefault="00E2119C" w:rsidP="00CA526C">
      <w:pPr>
        <w:pStyle w:val="Normal1"/>
        <w:jc w:val="both"/>
        <w:rPr>
          <w:sz w:val="22"/>
          <w:szCs w:val="22"/>
        </w:rPr>
      </w:pPr>
      <w:r>
        <w:rPr>
          <w:sz w:val="22"/>
          <w:szCs w:val="22"/>
        </w:rPr>
        <w:t>Interaction of hemoglobin (Hb) with ult</w:t>
      </w:r>
      <w:r w:rsidR="004F7F23">
        <w:rPr>
          <w:sz w:val="22"/>
          <w:szCs w:val="22"/>
        </w:rPr>
        <w:t>rashort laser pulses is followed</w:t>
      </w:r>
      <w:r>
        <w:rPr>
          <w:sz w:val="22"/>
          <w:szCs w:val="22"/>
        </w:rPr>
        <w:t xml:space="preserve"> by </w:t>
      </w:r>
      <w:sdt>
        <w:sdtPr>
          <w:tag w:val="goog_rdk_1"/>
          <w:id w:val="1760793830"/>
        </w:sdtPr>
        <w:sdtContent/>
      </w:sdt>
      <w:r>
        <w:rPr>
          <w:sz w:val="22"/>
          <w:szCs w:val="22"/>
        </w:rPr>
        <w:t>fluorescence detection [1</w:t>
      </w:r>
      <w:r w:rsidR="00076DB4">
        <w:rPr>
          <w:sz w:val="22"/>
          <w:szCs w:val="22"/>
        </w:rPr>
        <w:t>, 2</w:t>
      </w:r>
      <w:r>
        <w:rPr>
          <w:sz w:val="22"/>
          <w:szCs w:val="22"/>
        </w:rPr>
        <w:t>]. The photophysical nature of fluorescence from Hb-containing specimens is not completely understood so far. There is some evidence of photoproduct formation in the process of  Hb interaction</w:t>
      </w:r>
      <w:r w:rsidR="00076DB4">
        <w:rPr>
          <w:sz w:val="22"/>
          <w:szCs w:val="22"/>
        </w:rPr>
        <w:t xml:space="preserve"> with ultrashort laser pulses [3</w:t>
      </w:r>
      <w:r>
        <w:rPr>
          <w:sz w:val="22"/>
          <w:szCs w:val="22"/>
        </w:rPr>
        <w:t xml:space="preserve">]. </w:t>
      </w:r>
    </w:p>
    <w:p w:rsidR="006D3790" w:rsidRDefault="00E2119C" w:rsidP="00CA526C">
      <w:pPr>
        <w:pStyle w:val="Normal1"/>
        <w:jc w:val="both"/>
        <w:rPr>
          <w:sz w:val="22"/>
          <w:szCs w:val="22"/>
        </w:rPr>
      </w:pPr>
      <w:r>
        <w:rPr>
          <w:sz w:val="22"/>
          <w:szCs w:val="22"/>
        </w:rPr>
        <w:t>We measured  Uv-Vis and Two-photon emission spectra of formed photoproduct in the way that Hb thin film was previously treated with a femtosecond Ti: Sapphire laser operating on 730nm.  A relative relation  and position of  Uv-Vis Hb characteristic peaks such as Soret peak (410 nm) , α  and β peaks (577 nm and 541 nm respectively) served as a marker of structural changes</w:t>
      </w:r>
      <w:r w:rsidR="00076DB4">
        <w:rPr>
          <w:sz w:val="22"/>
          <w:szCs w:val="22"/>
        </w:rPr>
        <w:t xml:space="preserve"> in the laser treated Hb films[4</w:t>
      </w:r>
      <w:r>
        <w:rPr>
          <w:sz w:val="22"/>
          <w:szCs w:val="22"/>
        </w:rPr>
        <w:t xml:space="preserve">]. </w:t>
      </w:r>
      <w:bookmarkStart w:id="0" w:name="_GoBack"/>
      <w:bookmarkEnd w:id="0"/>
    </w:p>
    <w:p w:rsidR="00381975" w:rsidRDefault="00E2119C" w:rsidP="00CA526C">
      <w:pPr>
        <w:pStyle w:val="Normal1"/>
        <w:jc w:val="both"/>
        <w:rPr>
          <w:sz w:val="22"/>
          <w:szCs w:val="22"/>
        </w:rPr>
      </w:pPr>
      <w:r>
        <w:rPr>
          <w:sz w:val="22"/>
          <w:szCs w:val="22"/>
        </w:rPr>
        <w:t xml:space="preserve">Results suggest that the interaction of Hb with ultrashort laser pulses probably leads to the photodegradation of Hb, due to changes in α, β peaks relative relation and red shift of Soret peak in  photoproduct Fig. 1 a).  </w:t>
      </w:r>
    </w:p>
    <w:p w:rsidR="00381975" w:rsidRDefault="004F7F23" w:rsidP="00CA526C">
      <w:pPr>
        <w:pStyle w:val="Normal1"/>
        <w:jc w:val="both"/>
        <w:rPr>
          <w:sz w:val="22"/>
          <w:szCs w:val="22"/>
        </w:rPr>
      </w:pPr>
      <w:r>
        <w:rPr>
          <w:sz w:val="22"/>
          <w:szCs w:val="22"/>
        </w:rPr>
        <w:t>Moreover, we emphasize that the photoproduct formed on thin Hb films has long durability, since we were able to detect its fluorescence after several months. This opens a possibility to apply the formed photoproduct as optical data storage and security tag.</w:t>
      </w:r>
    </w:p>
    <w:p w:rsidR="00381975" w:rsidRDefault="00E2119C" w:rsidP="00CA526C">
      <w:pPr>
        <w:pStyle w:val="Normal1"/>
        <w:jc w:val="both"/>
        <w:rPr>
          <w:sz w:val="22"/>
          <w:szCs w:val="22"/>
        </w:rPr>
      </w:pPr>
      <w:r>
        <w:rPr>
          <w:sz w:val="22"/>
          <w:szCs w:val="22"/>
        </w:rPr>
        <w:t xml:space="preserve">We have also induced photoproduct formation in the human  healthy erythrocytes Fig. 1 b) in order to selectively “label” and make them fluorescent  in a </w:t>
      </w:r>
      <w:sdt>
        <w:sdtPr>
          <w:tag w:val="goog_rdk_2"/>
          <w:id w:val="1760793831"/>
        </w:sdtPr>
        <w:sdtContent/>
      </w:sdt>
      <w:r>
        <w:rPr>
          <w:sz w:val="22"/>
          <w:szCs w:val="22"/>
        </w:rPr>
        <w:t>whole</w:t>
      </w:r>
      <w:r w:rsidR="00D24A9B">
        <w:rPr>
          <w:sz w:val="22"/>
          <w:szCs w:val="22"/>
        </w:rPr>
        <w:t xml:space="preserve"> blood</w:t>
      </w:r>
      <w:r>
        <w:rPr>
          <w:sz w:val="22"/>
          <w:szCs w:val="22"/>
        </w:rPr>
        <w:t xml:space="preserve">. Two-photon selective labeling of erythrocytes can be used as a tool for studying red blood cells with different fluorescence detection methods, due to photoproduct fluorescence. This can be potentially applied in studying hemoglobin and erythrocytes in various  physiological and pathophysiological states. </w:t>
      </w:r>
    </w:p>
    <w:p w:rsidR="004F7F23" w:rsidRDefault="00E2119C" w:rsidP="00CA526C">
      <w:pPr>
        <w:pStyle w:val="Normal1"/>
        <w:jc w:val="both"/>
        <w:rPr>
          <w:sz w:val="22"/>
          <w:szCs w:val="22"/>
        </w:rPr>
      </w:pPr>
      <w:r>
        <w:rPr>
          <w:sz w:val="22"/>
          <w:szCs w:val="22"/>
        </w:rPr>
        <w:t xml:space="preserve">                        </w:t>
      </w:r>
      <w:r w:rsidR="007D264B">
        <w:rPr>
          <w:sz w:val="22"/>
          <w:szCs w:val="22"/>
        </w:rPr>
        <w:t xml:space="preserve">  </w:t>
      </w:r>
      <w:r w:rsidR="00CA526C">
        <w:rPr>
          <w:sz w:val="22"/>
          <w:szCs w:val="22"/>
        </w:rPr>
        <w:t xml:space="preserve">      </w:t>
      </w:r>
      <w:r w:rsidR="007D264B">
        <w:rPr>
          <w:sz w:val="22"/>
          <w:szCs w:val="22"/>
        </w:rPr>
        <w:t xml:space="preserve">    </w:t>
      </w:r>
      <w:r w:rsidR="00C437DA">
        <w:rPr>
          <w:sz w:val="22"/>
          <w:szCs w:val="22"/>
        </w:rPr>
        <w:t xml:space="preserve">        </w:t>
      </w:r>
      <w:r w:rsidR="00886496" w:rsidRPr="006556C6">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45pt;height:144.9pt">
            <v:imagedata r:id="rId6" o:title="slika final1"/>
          </v:shape>
        </w:pict>
      </w:r>
    </w:p>
    <w:p w:rsidR="00381975" w:rsidRPr="00CA526C" w:rsidRDefault="00E2119C" w:rsidP="00CA526C">
      <w:pPr>
        <w:pStyle w:val="Normal1"/>
        <w:jc w:val="both"/>
        <w:rPr>
          <w:sz w:val="22"/>
          <w:szCs w:val="22"/>
        </w:rPr>
      </w:pPr>
      <w:r>
        <w:rPr>
          <w:sz w:val="22"/>
          <w:szCs w:val="22"/>
        </w:rPr>
        <w:t xml:space="preserve">  </w:t>
      </w:r>
      <w:r w:rsidR="004F7F23">
        <w:rPr>
          <w:sz w:val="22"/>
          <w:szCs w:val="22"/>
        </w:rPr>
        <w:t xml:space="preserve">              </w:t>
      </w:r>
      <w:r>
        <w:rPr>
          <w:sz w:val="22"/>
          <w:szCs w:val="22"/>
        </w:rPr>
        <w:t xml:space="preserve">                       </w:t>
      </w:r>
    </w:p>
    <w:p w:rsidR="00381975" w:rsidRPr="007D264B" w:rsidRDefault="00E2119C" w:rsidP="00CA526C">
      <w:pPr>
        <w:pStyle w:val="Normal1"/>
        <w:keepNext/>
        <w:keepLines/>
        <w:spacing w:after="240"/>
        <w:ind w:firstLine="357"/>
        <w:jc w:val="both"/>
        <w:rPr>
          <w:sz w:val="20"/>
          <w:szCs w:val="20"/>
        </w:rPr>
      </w:pPr>
      <w:r>
        <w:rPr>
          <w:sz w:val="20"/>
          <w:szCs w:val="20"/>
        </w:rPr>
        <w:t>Figure 1. a) Uv-Vis absorption spectra of hemoglobin (red) and formed photoproduct (blue), b) Two-photon fluorescence image of selectively chosen erythrocytes with induced photoproduct formation.</w:t>
      </w:r>
    </w:p>
    <w:p w:rsidR="00381975" w:rsidRDefault="00E2119C" w:rsidP="00CA526C">
      <w:pPr>
        <w:pStyle w:val="Normal1"/>
        <w:jc w:val="both"/>
        <w:rPr>
          <w:sz w:val="22"/>
          <w:szCs w:val="22"/>
        </w:rPr>
      </w:pPr>
      <w:r>
        <w:rPr>
          <w:sz w:val="20"/>
          <w:szCs w:val="20"/>
        </w:rPr>
        <w:t xml:space="preserve">Funding: Project HEMMAGINERO, No 6066079 </w:t>
      </w:r>
    </w:p>
    <w:p w:rsidR="00381975" w:rsidRDefault="00381975" w:rsidP="00CA526C">
      <w:pPr>
        <w:pStyle w:val="Normal1"/>
        <w:jc w:val="both"/>
        <w:rPr>
          <w:sz w:val="22"/>
          <w:szCs w:val="22"/>
        </w:rPr>
      </w:pPr>
    </w:p>
    <w:p w:rsidR="00381975" w:rsidRDefault="00E2119C" w:rsidP="00CA526C">
      <w:pPr>
        <w:pStyle w:val="Normal1"/>
        <w:jc w:val="both"/>
        <w:rPr>
          <w:sz w:val="22"/>
          <w:szCs w:val="22"/>
        </w:rPr>
      </w:pPr>
      <w:r>
        <w:rPr>
          <w:sz w:val="22"/>
          <w:szCs w:val="22"/>
        </w:rPr>
        <w:t>REFERENCES</w:t>
      </w:r>
    </w:p>
    <w:p w:rsidR="00381975" w:rsidRDefault="00E2119C" w:rsidP="00CA526C">
      <w:pPr>
        <w:pStyle w:val="Normal1"/>
        <w:jc w:val="both"/>
        <w:rPr>
          <w:sz w:val="22"/>
          <w:szCs w:val="22"/>
        </w:rPr>
      </w:pPr>
      <w:r>
        <w:rPr>
          <w:sz w:val="22"/>
          <w:szCs w:val="22"/>
        </w:rPr>
        <w:t>[1] D. Li, W. Zheng, Y. Zeng,  Optics Lett. 36, 834 (2011).</w:t>
      </w:r>
    </w:p>
    <w:p w:rsidR="00076DB4" w:rsidRPr="00076DB4" w:rsidRDefault="00076DB4" w:rsidP="00CA526C">
      <w:pPr>
        <w:pStyle w:val="Normal1"/>
        <w:jc w:val="both"/>
        <w:rPr>
          <w:sz w:val="20"/>
          <w:szCs w:val="20"/>
        </w:rPr>
      </w:pPr>
      <w:r>
        <w:rPr>
          <w:sz w:val="22"/>
          <w:szCs w:val="22"/>
        </w:rPr>
        <w:t xml:space="preserve">[2] K. Bukara, S. Jovanic, I. Drvenica,  </w:t>
      </w:r>
      <w:r w:rsidR="00C437DA">
        <w:rPr>
          <w:sz w:val="22"/>
          <w:szCs w:val="22"/>
        </w:rPr>
        <w:t>J. Biomed. O</w:t>
      </w:r>
      <w:r>
        <w:rPr>
          <w:sz w:val="22"/>
          <w:szCs w:val="22"/>
        </w:rPr>
        <w:t>pt. 22.2, 026003 (2017).</w:t>
      </w:r>
    </w:p>
    <w:p w:rsidR="00381975" w:rsidRDefault="00076DB4" w:rsidP="00CA526C">
      <w:pPr>
        <w:pStyle w:val="Normal1"/>
        <w:jc w:val="both"/>
        <w:rPr>
          <w:sz w:val="22"/>
          <w:szCs w:val="22"/>
        </w:rPr>
      </w:pPr>
      <w:r>
        <w:rPr>
          <w:sz w:val="22"/>
          <w:szCs w:val="22"/>
        </w:rPr>
        <w:t>[3</w:t>
      </w:r>
      <w:r w:rsidR="00E2119C">
        <w:rPr>
          <w:sz w:val="22"/>
          <w:szCs w:val="22"/>
        </w:rPr>
        <w:t>] E.A.Shirshin, B.P.Yakimov, S.A.Rodionov, Laser Phys. Lett. 15, 075604 (2018).</w:t>
      </w:r>
    </w:p>
    <w:p w:rsidR="002E3083" w:rsidRPr="00886496" w:rsidRDefault="00076DB4" w:rsidP="00CA526C">
      <w:pPr>
        <w:pStyle w:val="Normal1"/>
        <w:jc w:val="both"/>
        <w:rPr>
          <w:sz w:val="22"/>
          <w:szCs w:val="22"/>
        </w:rPr>
      </w:pPr>
      <w:r>
        <w:rPr>
          <w:sz w:val="22"/>
          <w:szCs w:val="22"/>
        </w:rPr>
        <w:t>[4</w:t>
      </w:r>
      <w:r w:rsidR="00E2119C">
        <w:rPr>
          <w:sz w:val="22"/>
          <w:szCs w:val="22"/>
        </w:rPr>
        <w:t>] E.H.Hanson, J.Ballantyne, PLoS One 5, e12830</w:t>
      </w:r>
      <w:r w:rsidR="00593EF2">
        <w:rPr>
          <w:sz w:val="22"/>
          <w:szCs w:val="22"/>
        </w:rPr>
        <w:t xml:space="preserve"> (2010)</w:t>
      </w:r>
      <w:r w:rsidR="00D1218B">
        <w:rPr>
          <w:sz w:val="22"/>
          <w:szCs w:val="22"/>
        </w:rPr>
        <w:t>.</w:t>
      </w:r>
    </w:p>
    <w:sectPr w:rsidR="002E3083" w:rsidRPr="00886496" w:rsidSect="00381975">
      <w:pgSz w:w="11907" w:h="16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381975"/>
    <w:rsid w:val="00076DB4"/>
    <w:rsid w:val="002E3083"/>
    <w:rsid w:val="00381975"/>
    <w:rsid w:val="00481A6A"/>
    <w:rsid w:val="004D544C"/>
    <w:rsid w:val="004F7F23"/>
    <w:rsid w:val="00593EF2"/>
    <w:rsid w:val="006556C6"/>
    <w:rsid w:val="006D3790"/>
    <w:rsid w:val="007D264B"/>
    <w:rsid w:val="00886496"/>
    <w:rsid w:val="008B00CD"/>
    <w:rsid w:val="00BF7D82"/>
    <w:rsid w:val="00C437DA"/>
    <w:rsid w:val="00CA526C"/>
    <w:rsid w:val="00D11C54"/>
    <w:rsid w:val="00D1218B"/>
    <w:rsid w:val="00D24A9B"/>
    <w:rsid w:val="00E2119C"/>
    <w:rsid w:val="00F13BF9"/>
    <w:rsid w:val="00F67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autoRedefine/>
    <w:hidden/>
    <w:qFormat/>
    <w:rsid w:val="00381975"/>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1"/>
    <w:next w:val="Normal1"/>
    <w:rsid w:val="00381975"/>
    <w:pPr>
      <w:keepNext/>
      <w:keepLines/>
      <w:spacing w:before="480" w:after="120"/>
      <w:outlineLvl w:val="0"/>
    </w:pPr>
    <w:rPr>
      <w:b/>
      <w:sz w:val="48"/>
      <w:szCs w:val="48"/>
    </w:rPr>
  </w:style>
  <w:style w:type="paragraph" w:styleId="Heading2">
    <w:name w:val="heading 2"/>
    <w:basedOn w:val="Normal1"/>
    <w:next w:val="Normal1"/>
    <w:rsid w:val="00381975"/>
    <w:pPr>
      <w:keepNext/>
      <w:keepLines/>
      <w:spacing w:before="360" w:after="80"/>
      <w:outlineLvl w:val="1"/>
    </w:pPr>
    <w:rPr>
      <w:b/>
      <w:sz w:val="36"/>
      <w:szCs w:val="36"/>
    </w:rPr>
  </w:style>
  <w:style w:type="paragraph" w:styleId="Heading3">
    <w:name w:val="heading 3"/>
    <w:basedOn w:val="Normal1"/>
    <w:next w:val="Normal1"/>
    <w:rsid w:val="00381975"/>
    <w:pPr>
      <w:keepNext/>
      <w:keepLines/>
      <w:spacing w:before="280" w:after="80"/>
      <w:outlineLvl w:val="2"/>
    </w:pPr>
    <w:rPr>
      <w:b/>
      <w:sz w:val="28"/>
      <w:szCs w:val="28"/>
    </w:rPr>
  </w:style>
  <w:style w:type="paragraph" w:styleId="Heading4">
    <w:name w:val="heading 4"/>
    <w:basedOn w:val="Normal1"/>
    <w:next w:val="Normal1"/>
    <w:rsid w:val="00381975"/>
    <w:pPr>
      <w:keepNext/>
      <w:keepLines/>
      <w:spacing w:before="240" w:after="40"/>
      <w:outlineLvl w:val="3"/>
    </w:pPr>
    <w:rPr>
      <w:b/>
    </w:rPr>
  </w:style>
  <w:style w:type="paragraph" w:styleId="Heading5">
    <w:name w:val="heading 5"/>
    <w:basedOn w:val="Normal1"/>
    <w:next w:val="Normal1"/>
    <w:rsid w:val="00381975"/>
    <w:pPr>
      <w:keepNext/>
      <w:keepLines/>
      <w:spacing w:before="220" w:after="40"/>
      <w:outlineLvl w:val="4"/>
    </w:pPr>
    <w:rPr>
      <w:b/>
      <w:sz w:val="22"/>
      <w:szCs w:val="22"/>
    </w:rPr>
  </w:style>
  <w:style w:type="paragraph" w:styleId="Heading6">
    <w:name w:val="heading 6"/>
    <w:basedOn w:val="Normal1"/>
    <w:next w:val="Normal1"/>
    <w:rsid w:val="0038197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81975"/>
  </w:style>
  <w:style w:type="paragraph" w:styleId="Title">
    <w:name w:val="Title"/>
    <w:basedOn w:val="Normal1"/>
    <w:next w:val="Normal1"/>
    <w:rsid w:val="00381975"/>
    <w:pPr>
      <w:keepNext/>
      <w:keepLines/>
      <w:spacing w:before="480" w:after="120"/>
    </w:pPr>
    <w:rPr>
      <w:b/>
      <w:sz w:val="72"/>
      <w:szCs w:val="72"/>
    </w:rPr>
  </w:style>
  <w:style w:type="paragraph" w:styleId="Subtitle">
    <w:name w:val="Subtitle"/>
    <w:basedOn w:val="Normal"/>
    <w:next w:val="Normal"/>
    <w:rsid w:val="00381975"/>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381975"/>
    <w:pPr>
      <w:spacing w:line="240" w:lineRule="auto"/>
    </w:pPr>
    <w:rPr>
      <w:sz w:val="20"/>
      <w:szCs w:val="20"/>
    </w:rPr>
  </w:style>
  <w:style w:type="character" w:customStyle="1" w:styleId="CommentTextChar">
    <w:name w:val="Comment Text Char"/>
    <w:basedOn w:val="DefaultParagraphFont"/>
    <w:link w:val="CommentText"/>
    <w:uiPriority w:val="99"/>
    <w:semiHidden/>
    <w:rsid w:val="00381975"/>
    <w:rPr>
      <w:position w:val="-1"/>
      <w:sz w:val="20"/>
      <w:szCs w:val="20"/>
    </w:rPr>
  </w:style>
  <w:style w:type="character" w:styleId="CommentReference">
    <w:name w:val="annotation reference"/>
    <w:basedOn w:val="DefaultParagraphFont"/>
    <w:uiPriority w:val="99"/>
    <w:semiHidden/>
    <w:unhideWhenUsed/>
    <w:rsid w:val="00381975"/>
    <w:rPr>
      <w:sz w:val="16"/>
      <w:szCs w:val="16"/>
    </w:rPr>
  </w:style>
  <w:style w:type="paragraph" w:styleId="BalloonText">
    <w:name w:val="Balloon Text"/>
    <w:basedOn w:val="Normal"/>
    <w:link w:val="BalloonTextChar"/>
    <w:uiPriority w:val="99"/>
    <w:semiHidden/>
    <w:unhideWhenUsed/>
    <w:rsid w:val="00D24A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A9B"/>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YNJuPSSNeGnuyvRqKi1llhwY+Q==">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</go:docsCustomData>
</go:gDocsCustomXmlDataStorage>
</file>

<file path=customXml/item2.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D52DBA-4F96-41C8-BBA5-EB0E7537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Stanko</cp:lastModifiedBy>
  <cp:revision>11</cp:revision>
  <dcterms:created xsi:type="dcterms:W3CDTF">2021-06-29T08:02:00Z</dcterms:created>
  <dcterms:modified xsi:type="dcterms:W3CDTF">2021-07-01T13:19:00Z</dcterms:modified>
</cp:coreProperties>
</file>