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4DC" w14:textId="77777777" w:rsidR="00F931A8" w:rsidRPr="003949BB" w:rsidRDefault="00B54D01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Slow light under double-double EIT regime in spherical quantum dot with hydrogen impurity</w:t>
      </w:r>
    </w:p>
    <w:p w14:paraId="615C1AC8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57C42D9" w14:textId="122D08AA" w:rsidR="00CC429D" w:rsidRPr="00B54D01" w:rsidRDefault="00BE2FB3" w:rsidP="00B54D01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N. Filipović</w:t>
      </w:r>
      <w:r w:rsidR="00A5747C">
        <w:rPr>
          <w:sz w:val="22"/>
          <w:szCs w:val="22"/>
          <w:lang w:val="sr-Cyrl-RS"/>
        </w:rPr>
        <w:t xml:space="preserve"> </w:t>
      </w:r>
      <w:r w:rsidR="001A0A67">
        <w:rPr>
          <w:sz w:val="22"/>
          <w:szCs w:val="22"/>
        </w:rPr>
        <w:t>and</w:t>
      </w:r>
      <w:r w:rsidR="001A0A67" w:rsidRPr="001A0A67">
        <w:rPr>
          <w:sz w:val="22"/>
          <w:szCs w:val="22"/>
        </w:rPr>
        <w:t xml:space="preserve"> </w:t>
      </w:r>
      <w:r w:rsidR="00B54D01">
        <w:rPr>
          <w:sz w:val="22"/>
          <w:szCs w:val="22"/>
        </w:rPr>
        <w:t xml:space="preserve">V. </w:t>
      </w:r>
      <w:proofErr w:type="spellStart"/>
      <w:r w:rsidR="00B54D01">
        <w:rPr>
          <w:sz w:val="22"/>
          <w:szCs w:val="22"/>
        </w:rPr>
        <w:t>Pavlovi</w:t>
      </w:r>
      <w:proofErr w:type="spellEnd"/>
      <w:r w:rsidR="00B54D01">
        <w:rPr>
          <w:sz w:val="22"/>
          <w:szCs w:val="22"/>
          <w:lang w:val="sr-Latn-RS"/>
        </w:rPr>
        <w:t>ć</w:t>
      </w:r>
      <w:r w:rsidR="00CC429D" w:rsidRPr="00F931A8">
        <w:rPr>
          <w:sz w:val="22"/>
          <w:szCs w:val="22"/>
        </w:rPr>
        <w:t xml:space="preserve"> </w:t>
      </w:r>
    </w:p>
    <w:p w14:paraId="2B1D50A8" w14:textId="77777777" w:rsidR="00CC429D" w:rsidRPr="00B54D01" w:rsidRDefault="00B54D01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sr-Latn-RS"/>
        </w:rPr>
      </w:pPr>
      <w:r>
        <w:rPr>
          <w:i/>
          <w:iCs/>
          <w:sz w:val="20"/>
          <w:szCs w:val="20"/>
        </w:rPr>
        <w:t xml:space="preserve">Department of Physics, Faculty of Sciences and Mathematics, University of </w:t>
      </w:r>
      <w:r>
        <w:rPr>
          <w:i/>
          <w:iCs/>
          <w:sz w:val="20"/>
          <w:szCs w:val="20"/>
          <w:lang w:val="sr-Latn-RS"/>
        </w:rPr>
        <w:t xml:space="preserve">Niš, </w:t>
      </w:r>
      <w:proofErr w:type="spellStart"/>
      <w:r>
        <w:rPr>
          <w:i/>
          <w:iCs/>
          <w:sz w:val="20"/>
          <w:szCs w:val="20"/>
          <w:lang w:val="sr-Latn-RS"/>
        </w:rPr>
        <w:t>Serbia</w:t>
      </w:r>
      <w:proofErr w:type="spellEnd"/>
    </w:p>
    <w:p w14:paraId="1EABFDFF" w14:textId="77777777"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B44386">
        <w:rPr>
          <w:sz w:val="20"/>
          <w:szCs w:val="20"/>
        </w:rPr>
        <w:t xml:space="preserve"> nikola.filipovic</w:t>
      </w:r>
      <w:r w:rsidR="00CC429D" w:rsidRPr="00F931A8">
        <w:rPr>
          <w:sz w:val="20"/>
          <w:szCs w:val="20"/>
        </w:rPr>
        <w:t>@</w:t>
      </w:r>
      <w:r w:rsidR="00B44386">
        <w:rPr>
          <w:sz w:val="20"/>
          <w:szCs w:val="20"/>
        </w:rPr>
        <w:t>pmf.edu.rs</w:t>
      </w:r>
    </w:p>
    <w:p w14:paraId="473BE59F" w14:textId="77777777"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FE4D143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9E4ACE" w14:textId="702C2AB0" w:rsidR="003004AF" w:rsidRDefault="000C588E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Throughout the decades, a lot of </w:t>
      </w:r>
      <w:r w:rsidR="00B714B4">
        <w:rPr>
          <w:sz w:val="22"/>
          <w:szCs w:val="22"/>
        </w:rPr>
        <w:t xml:space="preserve">attention has been devoted to the study of the light manipulation, </w:t>
      </w:r>
      <w:r w:rsidR="00966D0C">
        <w:rPr>
          <w:sz w:val="22"/>
          <w:szCs w:val="22"/>
        </w:rPr>
        <w:t>with various applications in quantum optics and photonics</w:t>
      </w:r>
      <w:r w:rsidR="00256B3E">
        <w:rPr>
          <w:sz w:val="22"/>
          <w:szCs w:val="22"/>
        </w:rPr>
        <w:t xml:space="preserve"> [1]</w:t>
      </w:r>
      <w:r w:rsidR="00966D0C">
        <w:rPr>
          <w:sz w:val="22"/>
          <w:szCs w:val="22"/>
        </w:rPr>
        <w:t>.</w:t>
      </w:r>
      <w:r w:rsidR="00F24B18">
        <w:rPr>
          <w:sz w:val="22"/>
          <w:szCs w:val="22"/>
        </w:rPr>
        <w:t xml:space="preserve"> </w:t>
      </w:r>
      <w:r w:rsidR="002E19E8">
        <w:rPr>
          <w:sz w:val="22"/>
          <w:szCs w:val="22"/>
        </w:rPr>
        <w:t xml:space="preserve">One prosperous </w:t>
      </w:r>
      <w:r w:rsidR="008A22E7">
        <w:rPr>
          <w:sz w:val="22"/>
          <w:szCs w:val="22"/>
        </w:rPr>
        <w:t>application is slo</w:t>
      </w:r>
      <w:r w:rsidR="00227C51">
        <w:rPr>
          <w:sz w:val="22"/>
          <w:szCs w:val="22"/>
        </w:rPr>
        <w:t>w light, obtained by reducing the group velocity of light by several orders of magnitude</w:t>
      </w:r>
      <w:r w:rsidR="003F2F82">
        <w:rPr>
          <w:sz w:val="22"/>
          <w:szCs w:val="22"/>
        </w:rPr>
        <w:t xml:space="preserve"> [2,3]</w:t>
      </w:r>
      <w:r w:rsidR="00227C51">
        <w:rPr>
          <w:sz w:val="22"/>
          <w:szCs w:val="22"/>
        </w:rPr>
        <w:t>.</w:t>
      </w:r>
      <w:r w:rsidR="00CC345F">
        <w:rPr>
          <w:sz w:val="22"/>
          <w:szCs w:val="22"/>
        </w:rPr>
        <w:t xml:space="preserve"> </w:t>
      </w:r>
      <w:r w:rsidR="00D07CF7">
        <w:rPr>
          <w:sz w:val="22"/>
          <w:szCs w:val="22"/>
        </w:rPr>
        <w:t>Th</w:t>
      </w:r>
      <w:r w:rsidR="00921A88">
        <w:rPr>
          <w:sz w:val="22"/>
          <w:szCs w:val="22"/>
        </w:rPr>
        <w:t>e technique</w:t>
      </w:r>
      <w:r w:rsidR="00814DEC">
        <w:rPr>
          <w:sz w:val="22"/>
          <w:szCs w:val="22"/>
        </w:rPr>
        <w:t xml:space="preserve"> </w:t>
      </w:r>
      <w:r w:rsidR="00921A88">
        <w:rPr>
          <w:sz w:val="22"/>
          <w:szCs w:val="22"/>
        </w:rPr>
        <w:t xml:space="preserve">largely used to </w:t>
      </w:r>
      <w:r w:rsidR="009C09A2">
        <w:rPr>
          <w:sz w:val="22"/>
          <w:szCs w:val="22"/>
        </w:rPr>
        <w:t>achieve</w:t>
      </w:r>
      <w:r w:rsidR="00020BBD">
        <w:rPr>
          <w:sz w:val="22"/>
          <w:szCs w:val="22"/>
        </w:rPr>
        <w:t xml:space="preserve"> such an effect is via </w:t>
      </w:r>
      <w:r w:rsidR="007016E7">
        <w:rPr>
          <w:sz w:val="22"/>
          <w:szCs w:val="22"/>
        </w:rPr>
        <w:t xml:space="preserve">the </w:t>
      </w:r>
      <w:r w:rsidR="00020BBD">
        <w:rPr>
          <w:sz w:val="22"/>
          <w:szCs w:val="22"/>
        </w:rPr>
        <w:t>electromagnetically induced transparency (EIT). This phenomenon</w:t>
      </w:r>
      <w:r w:rsidR="00921A88">
        <w:rPr>
          <w:sz w:val="22"/>
          <w:szCs w:val="22"/>
        </w:rPr>
        <w:t xml:space="preserve"> </w:t>
      </w:r>
      <w:r w:rsidR="006A2A43">
        <w:rPr>
          <w:sz w:val="22"/>
          <w:szCs w:val="22"/>
        </w:rPr>
        <w:t>allows</w:t>
      </w:r>
      <w:r w:rsidR="00195FF5">
        <w:rPr>
          <w:sz w:val="22"/>
          <w:szCs w:val="22"/>
        </w:rPr>
        <w:t xml:space="preserve"> the medium, previously opaque for the </w:t>
      </w:r>
      <w:r w:rsidR="006A2A43">
        <w:rPr>
          <w:sz w:val="22"/>
          <w:szCs w:val="22"/>
        </w:rPr>
        <w:t xml:space="preserve">weak </w:t>
      </w:r>
      <w:r w:rsidR="0085007F">
        <w:rPr>
          <w:sz w:val="22"/>
          <w:szCs w:val="22"/>
        </w:rPr>
        <w:t>probe</w:t>
      </w:r>
      <w:r w:rsidR="006A2A43">
        <w:rPr>
          <w:sz w:val="22"/>
          <w:szCs w:val="22"/>
        </w:rPr>
        <w:t xml:space="preserve"> laser,</w:t>
      </w:r>
      <w:r w:rsidR="00FE78DC">
        <w:rPr>
          <w:sz w:val="22"/>
          <w:szCs w:val="22"/>
        </w:rPr>
        <w:t xml:space="preserve"> to</w:t>
      </w:r>
      <w:r w:rsidR="006A2A43">
        <w:rPr>
          <w:sz w:val="22"/>
          <w:szCs w:val="22"/>
        </w:rPr>
        <w:t xml:space="preserve"> </w:t>
      </w:r>
      <w:r w:rsidR="006A431F">
        <w:rPr>
          <w:sz w:val="22"/>
          <w:szCs w:val="22"/>
        </w:rPr>
        <w:t>becom</w:t>
      </w:r>
      <w:r w:rsidR="0085007F">
        <w:rPr>
          <w:sz w:val="22"/>
          <w:szCs w:val="22"/>
        </w:rPr>
        <w:t xml:space="preserve">e transparent in the presence of another, strong control </w:t>
      </w:r>
      <w:r w:rsidR="00EF5814">
        <w:rPr>
          <w:sz w:val="22"/>
          <w:szCs w:val="22"/>
        </w:rPr>
        <w:t>field</w:t>
      </w:r>
      <w:r w:rsidR="00256B3E">
        <w:rPr>
          <w:sz w:val="22"/>
          <w:szCs w:val="22"/>
        </w:rPr>
        <w:t xml:space="preserve"> [</w:t>
      </w:r>
      <w:r w:rsidR="003F2F82">
        <w:rPr>
          <w:sz w:val="22"/>
          <w:szCs w:val="22"/>
        </w:rPr>
        <w:t>4</w:t>
      </w:r>
      <w:r w:rsidR="00256B3E">
        <w:rPr>
          <w:sz w:val="22"/>
          <w:szCs w:val="22"/>
        </w:rPr>
        <w:t>]</w:t>
      </w:r>
      <w:r w:rsidR="0085007F">
        <w:rPr>
          <w:sz w:val="22"/>
          <w:szCs w:val="22"/>
        </w:rPr>
        <w:t>.</w:t>
      </w:r>
    </w:p>
    <w:p w14:paraId="59B5BE1B" w14:textId="77777777" w:rsidR="00515BA4" w:rsidRDefault="00515BA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3EA69" w14:textId="4F874C0C" w:rsidR="00EE6C22" w:rsidRPr="00140F7F" w:rsidRDefault="000B49D0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Typically</w:t>
      </w:r>
      <w:r w:rsidR="00A43101">
        <w:rPr>
          <w:sz w:val="22"/>
          <w:szCs w:val="22"/>
        </w:rPr>
        <w:t xml:space="preserve">, </w:t>
      </w:r>
      <w:r w:rsidR="002E098D">
        <w:rPr>
          <w:sz w:val="22"/>
          <w:szCs w:val="22"/>
        </w:rPr>
        <w:t xml:space="preserve">the </w:t>
      </w:r>
      <w:r w:rsidR="00A43101">
        <w:rPr>
          <w:sz w:val="22"/>
          <w:szCs w:val="22"/>
        </w:rPr>
        <w:t xml:space="preserve">EIT is obtained with </w:t>
      </w:r>
      <w:r w:rsidR="007C66EB">
        <w:rPr>
          <w:sz w:val="22"/>
          <w:szCs w:val="22"/>
        </w:rPr>
        <w:t>two lasers</w:t>
      </w:r>
      <w:r w:rsidR="00A43101">
        <w:rPr>
          <w:sz w:val="22"/>
          <w:szCs w:val="22"/>
        </w:rPr>
        <w:t xml:space="preserve">. However, </w:t>
      </w:r>
      <w:r w:rsidR="002E098D">
        <w:rPr>
          <w:sz w:val="22"/>
          <w:szCs w:val="22"/>
        </w:rPr>
        <w:t xml:space="preserve">adding another control field can lead to </w:t>
      </w:r>
      <w:r w:rsidR="00115C2D">
        <w:rPr>
          <w:sz w:val="22"/>
          <w:szCs w:val="22"/>
        </w:rPr>
        <w:t>the formation of two transparency windows,</w:t>
      </w:r>
      <w:r w:rsidR="005054AF">
        <w:rPr>
          <w:sz w:val="22"/>
          <w:szCs w:val="22"/>
        </w:rPr>
        <w:t xml:space="preserve"> which is called </w:t>
      </w:r>
      <w:proofErr w:type="gramStart"/>
      <w:r w:rsidR="005054AF">
        <w:rPr>
          <w:sz w:val="22"/>
          <w:szCs w:val="22"/>
        </w:rPr>
        <w:t>double-double</w:t>
      </w:r>
      <w:proofErr w:type="gramEnd"/>
      <w:r w:rsidR="005054AF">
        <w:rPr>
          <w:sz w:val="22"/>
          <w:szCs w:val="22"/>
        </w:rPr>
        <w:t xml:space="preserve"> EIT</w:t>
      </w:r>
      <w:r w:rsidR="00D92875">
        <w:rPr>
          <w:sz w:val="22"/>
          <w:szCs w:val="22"/>
        </w:rPr>
        <w:t xml:space="preserve"> [</w:t>
      </w:r>
      <w:r w:rsidR="00B14075">
        <w:rPr>
          <w:sz w:val="22"/>
          <w:szCs w:val="22"/>
        </w:rPr>
        <w:t>5</w:t>
      </w:r>
      <w:r w:rsidR="00D92875">
        <w:rPr>
          <w:sz w:val="22"/>
          <w:szCs w:val="22"/>
        </w:rPr>
        <w:t>]</w:t>
      </w:r>
      <w:r w:rsidR="005054AF">
        <w:rPr>
          <w:sz w:val="22"/>
          <w:szCs w:val="22"/>
        </w:rPr>
        <w:t>.</w:t>
      </w:r>
      <w:r w:rsidR="002E098D">
        <w:rPr>
          <w:sz w:val="22"/>
          <w:szCs w:val="22"/>
        </w:rPr>
        <w:t xml:space="preserve"> </w:t>
      </w:r>
      <w:r w:rsidR="00066C02">
        <w:rPr>
          <w:sz w:val="22"/>
          <w:szCs w:val="22"/>
        </w:rPr>
        <w:t>In thi</w:t>
      </w:r>
      <w:r w:rsidR="00FE0103">
        <w:rPr>
          <w:sz w:val="22"/>
          <w:szCs w:val="22"/>
        </w:rPr>
        <w:t>s paper, this</w:t>
      </w:r>
      <w:r w:rsidR="0060178F">
        <w:rPr>
          <w:sz w:val="22"/>
          <w:szCs w:val="22"/>
        </w:rPr>
        <w:t xml:space="preserve"> type of coupling</w:t>
      </w:r>
      <w:r w:rsidR="00FE0103">
        <w:rPr>
          <w:sz w:val="22"/>
          <w:szCs w:val="22"/>
        </w:rPr>
        <w:t xml:space="preserve"> </w:t>
      </w:r>
      <w:r w:rsidR="00260408">
        <w:rPr>
          <w:sz w:val="22"/>
          <w:szCs w:val="22"/>
        </w:rPr>
        <w:t xml:space="preserve">is </w:t>
      </w:r>
      <w:r w:rsidR="00FE0103">
        <w:rPr>
          <w:sz w:val="22"/>
          <w:szCs w:val="22"/>
        </w:rPr>
        <w:t xml:space="preserve">achieved by using </w:t>
      </w:r>
      <w:r w:rsidR="00260408">
        <w:rPr>
          <w:sz w:val="22"/>
          <w:szCs w:val="22"/>
        </w:rPr>
        <w:t>the</w:t>
      </w:r>
      <w:r w:rsidR="00D92875">
        <w:rPr>
          <w:sz w:val="22"/>
          <w:szCs w:val="22"/>
        </w:rPr>
        <w:t xml:space="preserve"> four-level</w:t>
      </w:r>
      <w:r w:rsidR="00260408">
        <w:rPr>
          <w:sz w:val="22"/>
          <w:szCs w:val="22"/>
        </w:rPr>
        <w:t xml:space="preserve"> </w:t>
      </w:r>
      <w:r w:rsidR="0021763E">
        <w:rPr>
          <w:sz w:val="22"/>
          <w:szCs w:val="22"/>
        </w:rPr>
        <w:t>cascade</w:t>
      </w:r>
      <w:r w:rsidR="00260408">
        <w:rPr>
          <w:sz w:val="22"/>
          <w:szCs w:val="22"/>
        </w:rPr>
        <w:t xml:space="preserve"> scheme</w:t>
      </w:r>
      <w:r w:rsidR="00252780">
        <w:rPr>
          <w:sz w:val="22"/>
          <w:szCs w:val="22"/>
        </w:rPr>
        <w:t xml:space="preserve">, </w:t>
      </w:r>
      <w:r w:rsidR="00DA451A">
        <w:rPr>
          <w:sz w:val="22"/>
          <w:szCs w:val="22"/>
        </w:rPr>
        <w:t>with the levels</w:t>
      </w:r>
      <w:r w:rsidR="00252780">
        <w:rPr>
          <w:sz w:val="22"/>
          <w:szCs w:val="22"/>
        </w:rPr>
        <w:t xml:space="preserve"> </w:t>
      </w:r>
      <w:r w:rsidR="004D32B5">
        <w:rPr>
          <w:sz w:val="22"/>
          <w:szCs w:val="22"/>
        </w:rPr>
        <w:t>1</w:t>
      </w:r>
      <w:r w:rsidR="004D32B5" w:rsidRPr="00893D07">
        <w:rPr>
          <w:i/>
          <w:iCs/>
          <w:sz w:val="22"/>
          <w:szCs w:val="22"/>
        </w:rPr>
        <w:t>s</w:t>
      </w:r>
      <w:r w:rsidR="00893D07" w:rsidRPr="00893D07">
        <w:rPr>
          <w:sz w:val="22"/>
          <w:szCs w:val="22"/>
          <w:vertAlign w:val="subscript"/>
        </w:rPr>
        <w:t>0</w:t>
      </w:r>
      <w:r w:rsidR="004D32B5">
        <w:rPr>
          <w:sz w:val="22"/>
          <w:szCs w:val="22"/>
        </w:rPr>
        <w:t>, 2</w:t>
      </w:r>
      <w:r w:rsidR="004D32B5" w:rsidRPr="00893D07">
        <w:rPr>
          <w:i/>
          <w:iCs/>
          <w:sz w:val="22"/>
          <w:szCs w:val="22"/>
        </w:rPr>
        <w:t>p</w:t>
      </w:r>
      <w:r w:rsidR="00893D07" w:rsidRPr="00893D07">
        <w:rPr>
          <w:sz w:val="22"/>
          <w:szCs w:val="22"/>
          <w:vertAlign w:val="subscript"/>
        </w:rPr>
        <w:t>–</w:t>
      </w:r>
      <w:r w:rsidR="004D32B5" w:rsidRPr="00893D07">
        <w:rPr>
          <w:sz w:val="22"/>
          <w:szCs w:val="22"/>
          <w:vertAlign w:val="subscript"/>
        </w:rPr>
        <w:t>1</w:t>
      </w:r>
      <w:r w:rsidR="004D32B5">
        <w:rPr>
          <w:sz w:val="22"/>
          <w:szCs w:val="22"/>
        </w:rPr>
        <w:t>, 3</w:t>
      </w:r>
      <w:r w:rsidR="004D32B5" w:rsidRPr="00893D07">
        <w:rPr>
          <w:i/>
          <w:iCs/>
          <w:sz w:val="22"/>
          <w:szCs w:val="22"/>
        </w:rPr>
        <w:t>d</w:t>
      </w:r>
      <w:r w:rsidR="00893D07" w:rsidRPr="00893D07">
        <w:rPr>
          <w:sz w:val="22"/>
          <w:szCs w:val="22"/>
          <w:vertAlign w:val="subscript"/>
        </w:rPr>
        <w:t>–</w:t>
      </w:r>
      <w:r w:rsidR="004D32B5" w:rsidRPr="00893D07">
        <w:rPr>
          <w:sz w:val="22"/>
          <w:szCs w:val="22"/>
          <w:vertAlign w:val="subscript"/>
        </w:rPr>
        <w:t>2</w:t>
      </w:r>
      <w:r w:rsidR="004D32B5">
        <w:rPr>
          <w:sz w:val="22"/>
          <w:szCs w:val="22"/>
        </w:rPr>
        <w:t xml:space="preserve"> and 4</w:t>
      </w:r>
      <w:r w:rsidR="004D32B5" w:rsidRPr="00893D07">
        <w:rPr>
          <w:i/>
          <w:iCs/>
          <w:sz w:val="22"/>
          <w:szCs w:val="22"/>
        </w:rPr>
        <w:t>f</w:t>
      </w:r>
      <w:r w:rsidR="00893D07" w:rsidRPr="00893D07">
        <w:rPr>
          <w:sz w:val="22"/>
          <w:szCs w:val="22"/>
          <w:vertAlign w:val="subscript"/>
        </w:rPr>
        <w:t>–</w:t>
      </w:r>
      <w:r w:rsidR="004D32B5" w:rsidRPr="00893D07">
        <w:rPr>
          <w:sz w:val="22"/>
          <w:szCs w:val="22"/>
          <w:vertAlign w:val="subscript"/>
        </w:rPr>
        <w:t>3</w:t>
      </w:r>
      <w:r w:rsidR="004D32B5">
        <w:rPr>
          <w:sz w:val="22"/>
          <w:szCs w:val="22"/>
        </w:rPr>
        <w:t xml:space="preserve"> of the </w:t>
      </w:r>
      <w:r w:rsidR="009F5974">
        <w:rPr>
          <w:sz w:val="22"/>
          <w:szCs w:val="22"/>
        </w:rPr>
        <w:t xml:space="preserve">GaAs </w:t>
      </w:r>
      <w:r w:rsidR="004D32B5">
        <w:rPr>
          <w:sz w:val="22"/>
          <w:szCs w:val="22"/>
        </w:rPr>
        <w:t xml:space="preserve">spherical quantum dot </w:t>
      </w:r>
      <w:r w:rsidR="001742A1">
        <w:rPr>
          <w:sz w:val="22"/>
          <w:szCs w:val="22"/>
        </w:rPr>
        <w:t xml:space="preserve">(SQD) </w:t>
      </w:r>
      <w:r w:rsidR="004D32B5">
        <w:rPr>
          <w:sz w:val="22"/>
          <w:szCs w:val="22"/>
        </w:rPr>
        <w:t>with the on-center hydrogen impurity.</w:t>
      </w:r>
      <w:r w:rsidR="009F5974">
        <w:rPr>
          <w:sz w:val="22"/>
          <w:szCs w:val="22"/>
        </w:rPr>
        <w:t xml:space="preserve"> The probe field </w:t>
      </w:r>
      <w:r w:rsidR="00CF33FC" w:rsidRPr="00893D07">
        <w:rPr>
          <w:i/>
          <w:iCs/>
          <w:sz w:val="22"/>
          <w:szCs w:val="22"/>
        </w:rPr>
        <w:t>E</w:t>
      </w:r>
      <w:r w:rsidR="00CF33FC" w:rsidRPr="00893D07">
        <w:rPr>
          <w:i/>
          <w:iCs/>
          <w:sz w:val="22"/>
          <w:szCs w:val="22"/>
          <w:vertAlign w:val="subscript"/>
        </w:rPr>
        <w:t>p</w:t>
      </w:r>
      <w:r w:rsidR="00CF33FC">
        <w:rPr>
          <w:sz w:val="22"/>
          <w:szCs w:val="22"/>
        </w:rPr>
        <w:t xml:space="preserve"> </w:t>
      </w:r>
      <w:r w:rsidR="009F5974">
        <w:rPr>
          <w:sz w:val="22"/>
          <w:szCs w:val="22"/>
        </w:rPr>
        <w:t>couples</w:t>
      </w:r>
      <w:r w:rsidR="0047426D">
        <w:rPr>
          <w:sz w:val="22"/>
          <w:szCs w:val="22"/>
        </w:rPr>
        <w:t xml:space="preserve"> the</w:t>
      </w:r>
      <w:r w:rsidR="00913351">
        <w:rPr>
          <w:sz w:val="22"/>
          <w:szCs w:val="22"/>
        </w:rPr>
        <w:t xml:space="preserve"> levels </w:t>
      </w:r>
      <w:r w:rsidR="00893D07">
        <w:rPr>
          <w:sz w:val="22"/>
          <w:szCs w:val="22"/>
        </w:rPr>
        <w:t>1</w:t>
      </w:r>
      <w:r w:rsidR="00893D07" w:rsidRPr="00893D07">
        <w:rPr>
          <w:i/>
          <w:iCs/>
          <w:sz w:val="22"/>
          <w:szCs w:val="22"/>
        </w:rPr>
        <w:t>s</w:t>
      </w:r>
      <w:r w:rsidR="00893D07" w:rsidRPr="00893D07">
        <w:rPr>
          <w:sz w:val="22"/>
          <w:szCs w:val="22"/>
          <w:vertAlign w:val="subscript"/>
        </w:rPr>
        <w:t>0</w:t>
      </w:r>
      <w:r w:rsidR="00913351">
        <w:rPr>
          <w:sz w:val="22"/>
          <w:szCs w:val="22"/>
        </w:rPr>
        <w:t xml:space="preserve"> and </w:t>
      </w:r>
      <w:r w:rsidR="00893D07">
        <w:rPr>
          <w:sz w:val="22"/>
          <w:szCs w:val="22"/>
        </w:rPr>
        <w:t>2</w:t>
      </w:r>
      <w:r w:rsidR="00893D07" w:rsidRPr="00893D07">
        <w:rPr>
          <w:i/>
          <w:iCs/>
          <w:sz w:val="22"/>
          <w:szCs w:val="22"/>
        </w:rPr>
        <w:t>p</w:t>
      </w:r>
      <w:r w:rsidR="00893D07" w:rsidRPr="00893D07">
        <w:rPr>
          <w:sz w:val="22"/>
          <w:szCs w:val="22"/>
          <w:vertAlign w:val="subscript"/>
        </w:rPr>
        <w:t>–1</w:t>
      </w:r>
      <w:r w:rsidR="00913351">
        <w:rPr>
          <w:sz w:val="22"/>
          <w:szCs w:val="22"/>
        </w:rPr>
        <w:t xml:space="preserve">, while control </w:t>
      </w:r>
      <w:r w:rsidR="00CF33FC">
        <w:rPr>
          <w:sz w:val="22"/>
          <w:szCs w:val="22"/>
        </w:rPr>
        <w:t xml:space="preserve">fields </w:t>
      </w:r>
      <w:r w:rsidR="00CF33FC" w:rsidRPr="00893D07">
        <w:rPr>
          <w:i/>
          <w:iCs/>
          <w:sz w:val="22"/>
          <w:szCs w:val="22"/>
        </w:rPr>
        <w:t>E</w:t>
      </w:r>
      <w:r w:rsidR="00CF33FC" w:rsidRPr="00893D07">
        <w:rPr>
          <w:i/>
          <w:iCs/>
          <w:sz w:val="22"/>
          <w:szCs w:val="22"/>
          <w:vertAlign w:val="subscript"/>
        </w:rPr>
        <w:t>c</w:t>
      </w:r>
      <w:r w:rsidR="00CF33FC" w:rsidRPr="00893D07">
        <w:rPr>
          <w:sz w:val="22"/>
          <w:szCs w:val="22"/>
          <w:vertAlign w:val="subscript"/>
        </w:rPr>
        <w:t>1</w:t>
      </w:r>
      <w:r w:rsidR="00CF33FC">
        <w:rPr>
          <w:sz w:val="22"/>
          <w:szCs w:val="22"/>
        </w:rPr>
        <w:t xml:space="preserve"> and </w:t>
      </w:r>
      <w:r w:rsidR="00CF33FC" w:rsidRPr="00893D07">
        <w:rPr>
          <w:i/>
          <w:iCs/>
          <w:sz w:val="22"/>
          <w:szCs w:val="22"/>
        </w:rPr>
        <w:t>E</w:t>
      </w:r>
      <w:r w:rsidR="00CF33FC" w:rsidRPr="00893D07">
        <w:rPr>
          <w:i/>
          <w:iCs/>
          <w:sz w:val="22"/>
          <w:szCs w:val="22"/>
          <w:vertAlign w:val="subscript"/>
        </w:rPr>
        <w:t>c</w:t>
      </w:r>
      <w:r w:rsidR="00CF33FC" w:rsidRPr="00893D07">
        <w:rPr>
          <w:sz w:val="22"/>
          <w:szCs w:val="22"/>
          <w:vertAlign w:val="subscript"/>
        </w:rPr>
        <w:t>2</w:t>
      </w:r>
      <w:r w:rsidR="00CF33FC">
        <w:rPr>
          <w:sz w:val="22"/>
          <w:szCs w:val="22"/>
        </w:rPr>
        <w:t xml:space="preserve"> excite transition</w:t>
      </w:r>
      <w:r w:rsidR="00DE3CE9">
        <w:rPr>
          <w:sz w:val="22"/>
          <w:szCs w:val="22"/>
        </w:rPr>
        <w:t>s</w:t>
      </w:r>
      <w:r w:rsidR="00CF33FC">
        <w:rPr>
          <w:sz w:val="22"/>
          <w:szCs w:val="22"/>
        </w:rPr>
        <w:t xml:space="preserve"> </w:t>
      </w:r>
      <w:r w:rsidR="00893D07">
        <w:rPr>
          <w:sz w:val="22"/>
          <w:szCs w:val="22"/>
        </w:rPr>
        <w:t>2</w:t>
      </w:r>
      <w:r w:rsidR="00893D07" w:rsidRPr="00893D07">
        <w:rPr>
          <w:i/>
          <w:iCs/>
          <w:sz w:val="22"/>
          <w:szCs w:val="22"/>
        </w:rPr>
        <w:t>p</w:t>
      </w:r>
      <w:r w:rsidR="00893D07" w:rsidRPr="00893D07">
        <w:rPr>
          <w:sz w:val="22"/>
          <w:szCs w:val="22"/>
          <w:vertAlign w:val="subscript"/>
        </w:rPr>
        <w:t>–1</w:t>
      </w:r>
      <w:r w:rsidR="00893D07">
        <w:rPr>
          <w:sz w:val="22"/>
          <w:szCs w:val="22"/>
          <w:vertAlign w:val="subscript"/>
        </w:rPr>
        <w:t xml:space="preserve"> </w:t>
      </w:r>
      <w:r w:rsidR="00FC71FA">
        <w:rPr>
          <w:sz w:val="22"/>
          <w:szCs w:val="22"/>
        </w:rPr>
        <w:t>↔</w:t>
      </w:r>
      <w:r w:rsidR="00CF33FC">
        <w:rPr>
          <w:sz w:val="22"/>
          <w:szCs w:val="22"/>
        </w:rPr>
        <w:t xml:space="preserve"> </w:t>
      </w:r>
      <w:r w:rsidR="00893D07">
        <w:rPr>
          <w:sz w:val="22"/>
          <w:szCs w:val="22"/>
        </w:rPr>
        <w:t>3</w:t>
      </w:r>
      <w:r w:rsidR="00893D07" w:rsidRPr="00893D07">
        <w:rPr>
          <w:i/>
          <w:iCs/>
          <w:sz w:val="22"/>
          <w:szCs w:val="22"/>
        </w:rPr>
        <w:t>d</w:t>
      </w:r>
      <w:r w:rsidR="00893D07" w:rsidRPr="00893D07">
        <w:rPr>
          <w:sz w:val="22"/>
          <w:szCs w:val="22"/>
          <w:vertAlign w:val="subscript"/>
        </w:rPr>
        <w:t>–2</w:t>
      </w:r>
      <w:r w:rsidR="00893D07">
        <w:rPr>
          <w:sz w:val="22"/>
          <w:szCs w:val="22"/>
        </w:rPr>
        <w:t xml:space="preserve"> </w:t>
      </w:r>
      <w:r w:rsidR="00CF33FC">
        <w:rPr>
          <w:sz w:val="22"/>
          <w:szCs w:val="22"/>
        </w:rPr>
        <w:t xml:space="preserve">and </w:t>
      </w:r>
      <w:r w:rsidR="00FC71FA">
        <w:rPr>
          <w:sz w:val="22"/>
          <w:szCs w:val="22"/>
        </w:rPr>
        <w:t>3</w:t>
      </w:r>
      <w:r w:rsidR="00FC71FA" w:rsidRPr="00893D07">
        <w:rPr>
          <w:i/>
          <w:iCs/>
          <w:sz w:val="22"/>
          <w:szCs w:val="22"/>
        </w:rPr>
        <w:t>d</w:t>
      </w:r>
      <w:r w:rsidR="00FC71FA" w:rsidRPr="00893D07">
        <w:rPr>
          <w:sz w:val="22"/>
          <w:szCs w:val="22"/>
          <w:vertAlign w:val="subscript"/>
        </w:rPr>
        <w:t>–2</w:t>
      </w:r>
      <w:r w:rsidR="00FC71FA">
        <w:rPr>
          <w:sz w:val="22"/>
          <w:szCs w:val="22"/>
        </w:rPr>
        <w:t xml:space="preserve"> ↔</w:t>
      </w:r>
      <w:r w:rsidR="000654AF">
        <w:rPr>
          <w:sz w:val="22"/>
          <w:szCs w:val="22"/>
        </w:rPr>
        <w:t xml:space="preserve"> </w:t>
      </w:r>
      <w:r w:rsidR="00FC71FA">
        <w:rPr>
          <w:sz w:val="22"/>
          <w:szCs w:val="22"/>
        </w:rPr>
        <w:t>4</w:t>
      </w:r>
      <w:r w:rsidR="00FC71FA" w:rsidRPr="00893D07">
        <w:rPr>
          <w:i/>
          <w:iCs/>
          <w:sz w:val="22"/>
          <w:szCs w:val="22"/>
        </w:rPr>
        <w:t>f</w:t>
      </w:r>
      <w:r w:rsidR="00FC71FA" w:rsidRPr="00893D07">
        <w:rPr>
          <w:sz w:val="22"/>
          <w:szCs w:val="22"/>
          <w:vertAlign w:val="subscript"/>
        </w:rPr>
        <w:t>–3</w:t>
      </w:r>
      <w:r w:rsidR="000654AF">
        <w:rPr>
          <w:sz w:val="22"/>
          <w:szCs w:val="22"/>
        </w:rPr>
        <w:t>, respectively.</w:t>
      </w:r>
      <w:r w:rsidR="001771E0">
        <w:rPr>
          <w:sz w:val="22"/>
          <w:szCs w:val="22"/>
        </w:rPr>
        <w:t xml:space="preserve"> Using semiconductor quantum dots, </w:t>
      </w:r>
      <w:r w:rsidR="0055525E">
        <w:rPr>
          <w:sz w:val="22"/>
          <w:szCs w:val="22"/>
        </w:rPr>
        <w:t xml:space="preserve">where the charge carriers are confined in all three dimensions, </w:t>
      </w:r>
      <w:r w:rsidR="00DE3CE9">
        <w:rPr>
          <w:sz w:val="22"/>
          <w:szCs w:val="22"/>
        </w:rPr>
        <w:t>improves the implementation and</w:t>
      </w:r>
      <w:r w:rsidR="001F3E41">
        <w:rPr>
          <w:sz w:val="22"/>
          <w:szCs w:val="22"/>
        </w:rPr>
        <w:t xml:space="preserve"> controllability of the experimental </w:t>
      </w:r>
      <w:r w:rsidR="007B30C9">
        <w:rPr>
          <w:sz w:val="22"/>
          <w:szCs w:val="22"/>
        </w:rPr>
        <w:t>setup [</w:t>
      </w:r>
      <w:r w:rsidR="00B14075">
        <w:rPr>
          <w:sz w:val="22"/>
          <w:szCs w:val="22"/>
        </w:rPr>
        <w:t>6</w:t>
      </w:r>
      <w:r w:rsidR="007B30C9">
        <w:rPr>
          <w:sz w:val="22"/>
          <w:szCs w:val="22"/>
        </w:rPr>
        <w:t>].</w:t>
      </w:r>
    </w:p>
    <w:p w14:paraId="3A82DFBC" w14:textId="77777777" w:rsidR="00E23BD2" w:rsidRDefault="00E23BD2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A9A1C2" w14:textId="21183B5C" w:rsidR="00982914" w:rsidRPr="00982914" w:rsidRDefault="00B35A66" w:rsidP="00982914">
      <w:pPr>
        <w:autoSpaceDE w:val="0"/>
        <w:autoSpaceDN w:val="0"/>
        <w:adjustRightInd w:val="0"/>
        <w:jc w:val="center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pict w14:anchorId="7AC95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2pt;height:153.6pt">
            <v:imagedata r:id="rId4" o:title="Figure1"/>
          </v:shape>
        </w:pict>
      </w:r>
    </w:p>
    <w:p w14:paraId="113EFB79" w14:textId="1EF726B2" w:rsidR="009530BA" w:rsidRPr="00CA358E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C921B9">
        <w:rPr>
          <w:sz w:val="20"/>
          <w:szCs w:val="20"/>
        </w:rPr>
        <w:t>T</w:t>
      </w:r>
      <w:r w:rsidR="00C64963">
        <w:rPr>
          <w:sz w:val="20"/>
          <w:szCs w:val="20"/>
        </w:rPr>
        <w:t>he t</w:t>
      </w:r>
      <w:r w:rsidR="00C921B9">
        <w:rPr>
          <w:sz w:val="20"/>
          <w:szCs w:val="20"/>
        </w:rPr>
        <w:t>emporal profile of the input and output probe pulse</w:t>
      </w:r>
      <w:r w:rsidR="00C64963">
        <w:rPr>
          <w:sz w:val="20"/>
          <w:szCs w:val="20"/>
        </w:rPr>
        <w:t xml:space="preserve"> envelope</w:t>
      </w:r>
      <w:r w:rsidR="00C921B9">
        <w:rPr>
          <w:sz w:val="20"/>
          <w:szCs w:val="20"/>
        </w:rPr>
        <w:t xml:space="preserve"> for several values of</w:t>
      </w:r>
      <w:r w:rsidR="00BB50EE">
        <w:rPr>
          <w:sz w:val="20"/>
          <w:szCs w:val="20"/>
        </w:rPr>
        <w:t xml:space="preserve"> </w:t>
      </w:r>
      <w:r w:rsidR="009E5275">
        <w:rPr>
          <w:sz w:val="20"/>
          <w:szCs w:val="20"/>
        </w:rPr>
        <w:t xml:space="preserve">the electric field of the </w:t>
      </w:r>
      <w:r w:rsidR="008C4511">
        <w:rPr>
          <w:sz w:val="20"/>
          <w:szCs w:val="20"/>
        </w:rPr>
        <w:t>two control lasers.</w:t>
      </w:r>
    </w:p>
    <w:p w14:paraId="17FEEC65" w14:textId="1CE776DF" w:rsidR="009B2838" w:rsidRDefault="00D22BF3" w:rsidP="0053017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="001742A1">
        <w:rPr>
          <w:sz w:val="22"/>
          <w:szCs w:val="22"/>
        </w:rPr>
        <w:t xml:space="preserve"> investigate the </w:t>
      </w:r>
      <w:r w:rsidR="0022429C">
        <w:rPr>
          <w:sz w:val="22"/>
          <w:szCs w:val="22"/>
        </w:rPr>
        <w:t xml:space="preserve">weak probe pulse </w:t>
      </w:r>
      <w:r w:rsidR="001742A1">
        <w:rPr>
          <w:sz w:val="22"/>
          <w:szCs w:val="22"/>
        </w:rPr>
        <w:t>propagation through the SQD</w:t>
      </w:r>
      <w:r w:rsidR="00547344">
        <w:rPr>
          <w:sz w:val="22"/>
          <w:szCs w:val="22"/>
        </w:rPr>
        <w:t xml:space="preserve"> under the presence of two strong </w:t>
      </w:r>
      <w:proofErr w:type="spellStart"/>
      <w:r w:rsidR="00547344">
        <w:rPr>
          <w:sz w:val="22"/>
          <w:szCs w:val="22"/>
        </w:rPr>
        <w:t>cw</w:t>
      </w:r>
      <w:proofErr w:type="spellEnd"/>
      <w:r w:rsidR="00547344">
        <w:rPr>
          <w:sz w:val="22"/>
          <w:szCs w:val="22"/>
        </w:rPr>
        <w:t xml:space="preserve"> control fields</w:t>
      </w:r>
      <w:r w:rsidR="00771036">
        <w:rPr>
          <w:sz w:val="22"/>
          <w:szCs w:val="22"/>
        </w:rPr>
        <w:t xml:space="preserve">, Maxwell-Bloch equations are solved </w:t>
      </w:r>
      <w:r w:rsidR="00E075FD">
        <w:rPr>
          <w:sz w:val="22"/>
          <w:szCs w:val="22"/>
        </w:rPr>
        <w:t xml:space="preserve">by </w:t>
      </w:r>
      <w:r w:rsidR="00771036">
        <w:rPr>
          <w:sz w:val="22"/>
          <w:szCs w:val="22"/>
        </w:rPr>
        <w:t>using the Fourier transform method.</w:t>
      </w:r>
      <w:r w:rsidR="001742A1">
        <w:rPr>
          <w:sz w:val="22"/>
          <w:szCs w:val="22"/>
        </w:rPr>
        <w:t xml:space="preserve"> </w:t>
      </w:r>
      <w:r w:rsidR="00547344">
        <w:rPr>
          <w:sz w:val="22"/>
          <w:szCs w:val="22"/>
        </w:rPr>
        <w:t xml:space="preserve">The </w:t>
      </w:r>
      <w:r w:rsidR="00851FC0">
        <w:rPr>
          <w:sz w:val="22"/>
          <w:szCs w:val="22"/>
        </w:rPr>
        <w:t>central result is shown in Fig. 1</w:t>
      </w:r>
      <w:r w:rsidR="00057840">
        <w:rPr>
          <w:sz w:val="22"/>
          <w:szCs w:val="22"/>
        </w:rPr>
        <w:t>.</w:t>
      </w:r>
      <w:r w:rsidR="00F52B19">
        <w:rPr>
          <w:sz w:val="22"/>
          <w:szCs w:val="22"/>
        </w:rPr>
        <w:t xml:space="preserve"> </w:t>
      </w:r>
      <w:r w:rsidR="00361FE5">
        <w:rPr>
          <w:sz w:val="22"/>
          <w:szCs w:val="22"/>
        </w:rPr>
        <w:t>The group velocity</w:t>
      </w:r>
      <w:r w:rsidR="00C01BEC">
        <w:rPr>
          <w:sz w:val="22"/>
          <w:szCs w:val="22"/>
        </w:rPr>
        <w:t xml:space="preserve"> of the output pulse can be </w:t>
      </w:r>
      <w:r w:rsidR="008E27BC">
        <w:rPr>
          <w:sz w:val="22"/>
          <w:szCs w:val="22"/>
        </w:rPr>
        <w:t>reduced</w:t>
      </w:r>
      <w:r w:rsidR="00C01BEC">
        <w:rPr>
          <w:sz w:val="22"/>
          <w:szCs w:val="22"/>
        </w:rPr>
        <w:t xml:space="preserve"> by decreasing</w:t>
      </w:r>
      <w:r w:rsidR="007A127A">
        <w:rPr>
          <w:sz w:val="22"/>
          <w:szCs w:val="22"/>
        </w:rPr>
        <w:t xml:space="preserve"> </w:t>
      </w:r>
      <w:r w:rsidR="007A127A" w:rsidRPr="00893D07">
        <w:rPr>
          <w:i/>
          <w:iCs/>
          <w:sz w:val="22"/>
          <w:szCs w:val="22"/>
        </w:rPr>
        <w:t>E</w:t>
      </w:r>
      <w:r w:rsidR="007A127A" w:rsidRPr="00893D07">
        <w:rPr>
          <w:i/>
          <w:iCs/>
          <w:sz w:val="22"/>
          <w:szCs w:val="22"/>
          <w:vertAlign w:val="subscript"/>
        </w:rPr>
        <w:t>c</w:t>
      </w:r>
      <w:r w:rsidR="007A127A" w:rsidRPr="00893D07">
        <w:rPr>
          <w:sz w:val="22"/>
          <w:szCs w:val="22"/>
          <w:vertAlign w:val="subscript"/>
        </w:rPr>
        <w:t>1</w:t>
      </w:r>
      <w:r w:rsidR="007A127A">
        <w:rPr>
          <w:sz w:val="22"/>
          <w:szCs w:val="22"/>
        </w:rPr>
        <w:t xml:space="preserve">, </w:t>
      </w:r>
      <w:r w:rsidR="00C01BEC">
        <w:rPr>
          <w:sz w:val="22"/>
          <w:szCs w:val="22"/>
        </w:rPr>
        <w:t>which</w:t>
      </w:r>
      <w:r w:rsidR="00585AE7">
        <w:rPr>
          <w:sz w:val="22"/>
          <w:szCs w:val="22"/>
        </w:rPr>
        <w:t xml:space="preserve"> also</w:t>
      </w:r>
      <w:r w:rsidR="002353CB">
        <w:rPr>
          <w:sz w:val="22"/>
          <w:szCs w:val="22"/>
        </w:rPr>
        <w:t xml:space="preserve"> reduces the efficiency.</w:t>
      </w:r>
      <w:r w:rsidR="00E60E6D">
        <w:rPr>
          <w:sz w:val="22"/>
          <w:szCs w:val="22"/>
        </w:rPr>
        <w:t xml:space="preserve"> On</w:t>
      </w:r>
      <w:r w:rsidR="00487E40">
        <w:rPr>
          <w:sz w:val="22"/>
          <w:szCs w:val="22"/>
        </w:rPr>
        <w:t xml:space="preserve"> the other hand, the</w:t>
      </w:r>
      <w:r w:rsidR="00892789">
        <w:rPr>
          <w:sz w:val="22"/>
          <w:szCs w:val="22"/>
        </w:rPr>
        <w:t xml:space="preserve"> switch-on and</w:t>
      </w:r>
      <w:r w:rsidR="00487E40">
        <w:rPr>
          <w:sz w:val="22"/>
          <w:szCs w:val="22"/>
        </w:rPr>
        <w:t xml:space="preserve"> </w:t>
      </w:r>
      <w:r w:rsidR="008A160A">
        <w:rPr>
          <w:sz w:val="22"/>
          <w:szCs w:val="22"/>
        </w:rPr>
        <w:t xml:space="preserve">further </w:t>
      </w:r>
      <w:r w:rsidR="00487E40">
        <w:rPr>
          <w:sz w:val="22"/>
          <w:szCs w:val="22"/>
        </w:rPr>
        <w:t xml:space="preserve">increase of </w:t>
      </w:r>
      <w:r w:rsidR="00487E40" w:rsidRPr="00893D07">
        <w:rPr>
          <w:i/>
          <w:iCs/>
          <w:sz w:val="22"/>
          <w:szCs w:val="22"/>
        </w:rPr>
        <w:t>E</w:t>
      </w:r>
      <w:r w:rsidR="00487E40" w:rsidRPr="00893D07">
        <w:rPr>
          <w:i/>
          <w:iCs/>
          <w:sz w:val="22"/>
          <w:szCs w:val="22"/>
          <w:vertAlign w:val="subscript"/>
        </w:rPr>
        <w:t>c</w:t>
      </w:r>
      <w:r w:rsidR="00487E40" w:rsidRPr="00893D07">
        <w:rPr>
          <w:sz w:val="22"/>
          <w:szCs w:val="22"/>
          <w:vertAlign w:val="subscript"/>
        </w:rPr>
        <w:t>2</w:t>
      </w:r>
      <w:r w:rsidR="00487E40">
        <w:rPr>
          <w:sz w:val="22"/>
          <w:szCs w:val="22"/>
        </w:rPr>
        <w:t xml:space="preserve"> leads to the formation and</w:t>
      </w:r>
      <w:r w:rsidR="00892789">
        <w:rPr>
          <w:sz w:val="22"/>
          <w:szCs w:val="22"/>
        </w:rPr>
        <w:t xml:space="preserve"> increase of the </w:t>
      </w:r>
      <w:r w:rsidR="00E92CE0">
        <w:rPr>
          <w:sz w:val="22"/>
          <w:szCs w:val="22"/>
        </w:rPr>
        <w:t>middle absorption peak height</w:t>
      </w:r>
      <w:r w:rsidR="008A160A">
        <w:rPr>
          <w:sz w:val="22"/>
          <w:szCs w:val="22"/>
        </w:rPr>
        <w:t>, respectively</w:t>
      </w:r>
      <w:r w:rsidR="00E92CE0">
        <w:rPr>
          <w:sz w:val="22"/>
          <w:szCs w:val="22"/>
        </w:rPr>
        <w:t xml:space="preserve">. </w:t>
      </w:r>
      <w:r w:rsidR="008C4A18">
        <w:rPr>
          <w:sz w:val="22"/>
          <w:szCs w:val="22"/>
        </w:rPr>
        <w:t xml:space="preserve">The position of this peak can be altered by applying the external static magnetic field, which </w:t>
      </w:r>
      <w:r w:rsidR="00545F48">
        <w:rPr>
          <w:sz w:val="22"/>
          <w:szCs w:val="22"/>
        </w:rPr>
        <w:t>can increase the output pulse efficiency</w:t>
      </w:r>
      <w:r w:rsidR="00393DD8">
        <w:rPr>
          <w:sz w:val="22"/>
          <w:szCs w:val="22"/>
        </w:rPr>
        <w:t>.</w:t>
      </w:r>
      <w:r w:rsidR="000112D9">
        <w:rPr>
          <w:sz w:val="22"/>
          <w:szCs w:val="22"/>
        </w:rPr>
        <w:t xml:space="preserve"> </w:t>
      </w:r>
      <w:r w:rsidR="003830C1">
        <w:rPr>
          <w:sz w:val="22"/>
          <w:szCs w:val="22"/>
        </w:rPr>
        <w:t>All the</w:t>
      </w:r>
      <w:r w:rsidR="00545F48">
        <w:rPr>
          <w:sz w:val="22"/>
          <w:szCs w:val="22"/>
        </w:rPr>
        <w:t xml:space="preserve"> </w:t>
      </w:r>
      <w:r w:rsidR="008C62BF">
        <w:rPr>
          <w:sz w:val="22"/>
          <w:szCs w:val="22"/>
        </w:rPr>
        <w:t>conclusions</w:t>
      </w:r>
      <w:r w:rsidR="00DC09C2">
        <w:rPr>
          <w:sz w:val="22"/>
          <w:szCs w:val="22"/>
        </w:rPr>
        <w:t xml:space="preserve"> can be</w:t>
      </w:r>
      <w:r w:rsidR="007E2761">
        <w:rPr>
          <w:sz w:val="22"/>
          <w:szCs w:val="22"/>
        </w:rPr>
        <w:t xml:space="preserve"> </w:t>
      </w:r>
      <w:r w:rsidR="00B47988">
        <w:rPr>
          <w:sz w:val="22"/>
          <w:szCs w:val="22"/>
        </w:rPr>
        <w:t xml:space="preserve">further </w:t>
      </w:r>
      <w:r w:rsidR="00E22F9E">
        <w:rPr>
          <w:sz w:val="22"/>
          <w:szCs w:val="22"/>
        </w:rPr>
        <w:t>utilized</w:t>
      </w:r>
      <w:r w:rsidR="008C62BF">
        <w:rPr>
          <w:sz w:val="22"/>
          <w:szCs w:val="22"/>
        </w:rPr>
        <w:t xml:space="preserve"> to</w:t>
      </w:r>
      <w:r w:rsidR="00B47988">
        <w:rPr>
          <w:sz w:val="22"/>
          <w:szCs w:val="22"/>
        </w:rPr>
        <w:t xml:space="preserve"> contribute to</w:t>
      </w:r>
      <w:r w:rsidR="008C62BF">
        <w:rPr>
          <w:sz w:val="22"/>
          <w:szCs w:val="22"/>
        </w:rPr>
        <w:t xml:space="preserve"> </w:t>
      </w:r>
      <w:r w:rsidR="006E0ED5">
        <w:rPr>
          <w:sz w:val="22"/>
          <w:szCs w:val="22"/>
        </w:rPr>
        <w:t xml:space="preserve">the fields of </w:t>
      </w:r>
      <w:r w:rsidR="003830C1">
        <w:rPr>
          <w:sz w:val="22"/>
          <w:szCs w:val="22"/>
        </w:rPr>
        <w:t xml:space="preserve">magnetometry, </w:t>
      </w:r>
      <w:r w:rsidR="009677BC">
        <w:rPr>
          <w:sz w:val="22"/>
          <w:szCs w:val="22"/>
        </w:rPr>
        <w:t>quantum telecommunications and quantum information processing.</w:t>
      </w:r>
    </w:p>
    <w:p w14:paraId="594915A1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CFB780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32BF8690" w14:textId="2E2AC66E" w:rsidR="00CC429D" w:rsidRPr="00F931A8" w:rsidRDefault="00CC429D" w:rsidP="00A330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="00AC1E55">
        <w:rPr>
          <w:sz w:val="22"/>
          <w:szCs w:val="22"/>
        </w:rPr>
        <w:t xml:space="preserve">M. O. Scully, M. S. </w:t>
      </w:r>
      <w:proofErr w:type="spellStart"/>
      <w:r w:rsidR="00AC1E55">
        <w:rPr>
          <w:sz w:val="22"/>
          <w:szCs w:val="22"/>
        </w:rPr>
        <w:t>Zubairy</w:t>
      </w:r>
      <w:proofErr w:type="spellEnd"/>
      <w:r w:rsidR="00AC1E55">
        <w:rPr>
          <w:sz w:val="22"/>
          <w:szCs w:val="22"/>
        </w:rPr>
        <w:t xml:space="preserve">, Quantum Optics, Cambridge University Press, </w:t>
      </w:r>
      <w:r w:rsidR="00486BDA">
        <w:rPr>
          <w:sz w:val="22"/>
          <w:szCs w:val="22"/>
        </w:rPr>
        <w:t>1997.</w:t>
      </w:r>
    </w:p>
    <w:p w14:paraId="33B1D3A8" w14:textId="77777777" w:rsidR="003F2F82" w:rsidRPr="00F931A8" w:rsidRDefault="00CC429D" w:rsidP="003F2F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[2] </w:t>
      </w:r>
      <w:r w:rsidR="003F2F82">
        <w:rPr>
          <w:sz w:val="22"/>
          <w:szCs w:val="22"/>
        </w:rPr>
        <w:t xml:space="preserve">L. V. </w:t>
      </w:r>
      <w:proofErr w:type="spellStart"/>
      <w:r w:rsidR="003F2F82">
        <w:rPr>
          <w:sz w:val="22"/>
          <w:szCs w:val="22"/>
        </w:rPr>
        <w:t>Hau</w:t>
      </w:r>
      <w:proofErr w:type="spellEnd"/>
      <w:r w:rsidR="003F2F82">
        <w:rPr>
          <w:sz w:val="22"/>
          <w:szCs w:val="22"/>
        </w:rPr>
        <w:t xml:space="preserve">, S. E. Harris, Z. Dutton, C. H. </w:t>
      </w:r>
      <w:proofErr w:type="spellStart"/>
      <w:r w:rsidR="003F2F82">
        <w:rPr>
          <w:sz w:val="22"/>
          <w:szCs w:val="22"/>
        </w:rPr>
        <w:t>Behroozi</w:t>
      </w:r>
      <w:proofErr w:type="spellEnd"/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Nature 397</w:t>
      </w:r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594</w:t>
      </w:r>
      <w:r w:rsidR="003F2F82" w:rsidRPr="00F931A8">
        <w:rPr>
          <w:sz w:val="22"/>
          <w:szCs w:val="22"/>
        </w:rPr>
        <w:t xml:space="preserve"> (</w:t>
      </w:r>
      <w:r w:rsidR="003F2F82">
        <w:rPr>
          <w:sz w:val="22"/>
          <w:szCs w:val="22"/>
        </w:rPr>
        <w:t>1999</w:t>
      </w:r>
      <w:r w:rsidR="003F2F82" w:rsidRPr="00F931A8">
        <w:rPr>
          <w:sz w:val="22"/>
          <w:szCs w:val="22"/>
        </w:rPr>
        <w:t>).</w:t>
      </w:r>
    </w:p>
    <w:p w14:paraId="72DCDB6C" w14:textId="673CE115" w:rsidR="00530171" w:rsidRPr="00F931A8" w:rsidRDefault="00530171" w:rsidP="005301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 w:rsidR="008B715B">
        <w:rPr>
          <w:sz w:val="22"/>
          <w:szCs w:val="22"/>
        </w:rPr>
        <w:t>3</w:t>
      </w:r>
      <w:r w:rsidRPr="00F931A8">
        <w:rPr>
          <w:sz w:val="22"/>
          <w:szCs w:val="22"/>
        </w:rPr>
        <w:t xml:space="preserve">] </w:t>
      </w:r>
      <w:r w:rsidR="003F2F82">
        <w:rPr>
          <w:sz w:val="22"/>
          <w:szCs w:val="22"/>
        </w:rPr>
        <w:t xml:space="preserve">D. </w:t>
      </w:r>
      <w:proofErr w:type="spellStart"/>
      <w:r w:rsidR="003F2F82">
        <w:rPr>
          <w:sz w:val="22"/>
          <w:szCs w:val="22"/>
        </w:rPr>
        <w:t>Budker</w:t>
      </w:r>
      <w:proofErr w:type="spellEnd"/>
      <w:r w:rsidR="003F2F82">
        <w:rPr>
          <w:sz w:val="22"/>
          <w:szCs w:val="22"/>
        </w:rPr>
        <w:t xml:space="preserve">, D. F. Kimball, S. M. Rochester, V. V. </w:t>
      </w:r>
      <w:proofErr w:type="spellStart"/>
      <w:r w:rsidR="003F2F82">
        <w:rPr>
          <w:sz w:val="22"/>
          <w:szCs w:val="22"/>
        </w:rPr>
        <w:t>Yashchuk</w:t>
      </w:r>
      <w:proofErr w:type="spellEnd"/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Phys. Rev. Lett. 83</w:t>
      </w:r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1767</w:t>
      </w:r>
      <w:r w:rsidR="003F2F82" w:rsidRPr="00F931A8">
        <w:rPr>
          <w:sz w:val="22"/>
          <w:szCs w:val="22"/>
        </w:rPr>
        <w:t xml:space="preserve"> (</w:t>
      </w:r>
      <w:r w:rsidR="003F2F82">
        <w:rPr>
          <w:sz w:val="22"/>
          <w:szCs w:val="22"/>
        </w:rPr>
        <w:t>1999</w:t>
      </w:r>
      <w:r w:rsidR="003F2F82" w:rsidRPr="00F931A8">
        <w:rPr>
          <w:sz w:val="22"/>
          <w:szCs w:val="22"/>
        </w:rPr>
        <w:t>).</w:t>
      </w:r>
    </w:p>
    <w:p w14:paraId="384BAD34" w14:textId="4532DCB8" w:rsidR="00530171" w:rsidRDefault="008B715B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Pr="00F931A8">
        <w:rPr>
          <w:sz w:val="22"/>
          <w:szCs w:val="22"/>
        </w:rPr>
        <w:t xml:space="preserve">] </w:t>
      </w:r>
      <w:r w:rsidR="003F2F82">
        <w:rPr>
          <w:sz w:val="22"/>
          <w:szCs w:val="22"/>
        </w:rPr>
        <w:t>S. E. Harris</w:t>
      </w:r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Phys. Today</w:t>
      </w:r>
      <w:r w:rsidR="003F2F82" w:rsidRPr="00F931A8">
        <w:rPr>
          <w:sz w:val="22"/>
          <w:szCs w:val="22"/>
        </w:rPr>
        <w:t xml:space="preserve"> </w:t>
      </w:r>
      <w:r w:rsidR="003F2F82">
        <w:rPr>
          <w:sz w:val="22"/>
          <w:szCs w:val="22"/>
        </w:rPr>
        <w:t>50</w:t>
      </w:r>
      <w:r w:rsidR="003F2F82" w:rsidRPr="00F931A8">
        <w:rPr>
          <w:sz w:val="22"/>
          <w:szCs w:val="22"/>
        </w:rPr>
        <w:t xml:space="preserve">, </w:t>
      </w:r>
      <w:r w:rsidR="003F2F82">
        <w:rPr>
          <w:sz w:val="22"/>
          <w:szCs w:val="22"/>
        </w:rPr>
        <w:t>36</w:t>
      </w:r>
      <w:r w:rsidR="003F2F82" w:rsidRPr="00F931A8">
        <w:rPr>
          <w:sz w:val="22"/>
          <w:szCs w:val="22"/>
        </w:rPr>
        <w:t xml:space="preserve"> (</w:t>
      </w:r>
      <w:r w:rsidR="003F2F82">
        <w:rPr>
          <w:sz w:val="22"/>
          <w:szCs w:val="22"/>
        </w:rPr>
        <w:t>1997</w:t>
      </w:r>
      <w:r w:rsidR="003F2F82" w:rsidRPr="00F931A8">
        <w:rPr>
          <w:sz w:val="22"/>
          <w:szCs w:val="22"/>
        </w:rPr>
        <w:t>).</w:t>
      </w:r>
    </w:p>
    <w:p w14:paraId="56EB3A52" w14:textId="29837AF1" w:rsidR="00530171" w:rsidRPr="00F931A8" w:rsidRDefault="00530171" w:rsidP="005301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 w:rsidR="008B715B">
        <w:rPr>
          <w:sz w:val="22"/>
          <w:szCs w:val="22"/>
        </w:rPr>
        <w:t>5</w:t>
      </w:r>
      <w:r w:rsidRPr="00F931A8">
        <w:rPr>
          <w:sz w:val="22"/>
          <w:szCs w:val="22"/>
        </w:rPr>
        <w:t xml:space="preserve">] </w:t>
      </w:r>
      <w:r w:rsidR="004A6C8B">
        <w:rPr>
          <w:sz w:val="22"/>
          <w:szCs w:val="22"/>
        </w:rPr>
        <w:t>H. M. M. Alotaibi</w:t>
      </w:r>
      <w:r w:rsidRPr="00F931A8">
        <w:rPr>
          <w:sz w:val="22"/>
          <w:szCs w:val="22"/>
        </w:rPr>
        <w:t xml:space="preserve">, </w:t>
      </w:r>
      <w:r w:rsidR="00E77A35">
        <w:rPr>
          <w:sz w:val="22"/>
          <w:szCs w:val="22"/>
        </w:rPr>
        <w:t>B. C. Sanders</w:t>
      </w:r>
      <w:r w:rsidRPr="00F931A8">
        <w:rPr>
          <w:sz w:val="22"/>
          <w:szCs w:val="22"/>
        </w:rPr>
        <w:t xml:space="preserve">, </w:t>
      </w:r>
      <w:r w:rsidR="00E77A35">
        <w:rPr>
          <w:sz w:val="22"/>
          <w:szCs w:val="22"/>
        </w:rPr>
        <w:t xml:space="preserve">Phys. Rev. </w:t>
      </w:r>
      <w:proofErr w:type="gramStart"/>
      <w:r w:rsidR="00E77A35">
        <w:rPr>
          <w:sz w:val="22"/>
          <w:szCs w:val="22"/>
        </w:rPr>
        <w:t>A</w:t>
      </w:r>
      <w:proofErr w:type="gramEnd"/>
      <w:r w:rsidR="00E77A35">
        <w:rPr>
          <w:sz w:val="22"/>
          <w:szCs w:val="22"/>
        </w:rPr>
        <w:t xml:space="preserve"> 89</w:t>
      </w:r>
      <w:r w:rsidRPr="00F931A8">
        <w:rPr>
          <w:sz w:val="22"/>
          <w:szCs w:val="22"/>
        </w:rPr>
        <w:t xml:space="preserve">, </w:t>
      </w:r>
      <w:r w:rsidR="00E77A35">
        <w:rPr>
          <w:sz w:val="22"/>
          <w:szCs w:val="22"/>
        </w:rPr>
        <w:t>021802</w:t>
      </w:r>
      <w:r w:rsidRPr="00F931A8">
        <w:rPr>
          <w:sz w:val="22"/>
          <w:szCs w:val="22"/>
        </w:rPr>
        <w:t xml:space="preserve"> (20</w:t>
      </w:r>
      <w:r w:rsidR="00BB4E30">
        <w:rPr>
          <w:sz w:val="22"/>
          <w:szCs w:val="22"/>
        </w:rPr>
        <w:t>14</w:t>
      </w:r>
      <w:r w:rsidRPr="00F931A8">
        <w:rPr>
          <w:sz w:val="22"/>
          <w:szCs w:val="22"/>
        </w:rPr>
        <w:t>).</w:t>
      </w:r>
    </w:p>
    <w:p w14:paraId="09B74553" w14:textId="1B975A4F" w:rsidR="00530171" w:rsidRPr="003F2F82" w:rsidRDefault="008B715B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>
        <w:rPr>
          <w:sz w:val="22"/>
          <w:szCs w:val="22"/>
        </w:rPr>
        <w:t>6</w:t>
      </w:r>
      <w:r w:rsidRPr="00F931A8">
        <w:rPr>
          <w:sz w:val="22"/>
          <w:szCs w:val="22"/>
        </w:rPr>
        <w:t xml:space="preserve">] </w:t>
      </w:r>
      <w:r w:rsidR="006E51E9">
        <w:rPr>
          <w:sz w:val="22"/>
          <w:szCs w:val="22"/>
        </w:rPr>
        <w:t>P. C. Ku, C. J. Chang-Hasnain,</w:t>
      </w:r>
      <w:r w:rsidR="00F116E3">
        <w:rPr>
          <w:sz w:val="22"/>
          <w:szCs w:val="22"/>
        </w:rPr>
        <w:t xml:space="preserve"> S. L. Chuang, J. Phys. D Appl</w:t>
      </w:r>
      <w:r w:rsidR="008351D3">
        <w:rPr>
          <w:sz w:val="22"/>
          <w:szCs w:val="22"/>
        </w:rPr>
        <w:t>. Phys. 40</w:t>
      </w:r>
      <w:r w:rsidRPr="00F931A8">
        <w:rPr>
          <w:sz w:val="22"/>
          <w:szCs w:val="22"/>
        </w:rPr>
        <w:t xml:space="preserve">, </w:t>
      </w:r>
      <w:r w:rsidR="008351D3">
        <w:rPr>
          <w:sz w:val="22"/>
          <w:szCs w:val="22"/>
        </w:rPr>
        <w:t>R93</w:t>
      </w:r>
      <w:r w:rsidRPr="00F931A8">
        <w:rPr>
          <w:sz w:val="22"/>
          <w:szCs w:val="22"/>
        </w:rPr>
        <w:t xml:space="preserve"> (200</w:t>
      </w:r>
      <w:r w:rsidR="008351D3">
        <w:rPr>
          <w:sz w:val="22"/>
          <w:szCs w:val="22"/>
        </w:rPr>
        <w:t>7</w:t>
      </w:r>
      <w:r w:rsidRPr="00F931A8">
        <w:rPr>
          <w:sz w:val="22"/>
          <w:szCs w:val="22"/>
        </w:rPr>
        <w:t>).</w:t>
      </w:r>
    </w:p>
    <w:sectPr w:rsidR="00530171" w:rsidRPr="003F2F8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29D"/>
    <w:rsid w:val="00010577"/>
    <w:rsid w:val="000112D9"/>
    <w:rsid w:val="00020BBD"/>
    <w:rsid w:val="00027E4E"/>
    <w:rsid w:val="00037E31"/>
    <w:rsid w:val="00057840"/>
    <w:rsid w:val="00060907"/>
    <w:rsid w:val="00064B9B"/>
    <w:rsid w:val="000654AF"/>
    <w:rsid w:val="00066C02"/>
    <w:rsid w:val="000A3267"/>
    <w:rsid w:val="000B49D0"/>
    <w:rsid w:val="000C588E"/>
    <w:rsid w:val="000E24E1"/>
    <w:rsid w:val="000F6010"/>
    <w:rsid w:val="0010060E"/>
    <w:rsid w:val="001008B5"/>
    <w:rsid w:val="001038C6"/>
    <w:rsid w:val="00115C2D"/>
    <w:rsid w:val="00140F7F"/>
    <w:rsid w:val="0016308C"/>
    <w:rsid w:val="0016793B"/>
    <w:rsid w:val="001742A1"/>
    <w:rsid w:val="001771E0"/>
    <w:rsid w:val="0019259C"/>
    <w:rsid w:val="00195FF5"/>
    <w:rsid w:val="001A0A67"/>
    <w:rsid w:val="001B18B8"/>
    <w:rsid w:val="001C4C2D"/>
    <w:rsid w:val="001C7D68"/>
    <w:rsid w:val="001E3157"/>
    <w:rsid w:val="001E5803"/>
    <w:rsid w:val="001F3E41"/>
    <w:rsid w:val="002118CD"/>
    <w:rsid w:val="00211E38"/>
    <w:rsid w:val="0021763E"/>
    <w:rsid w:val="00220F70"/>
    <w:rsid w:val="0022429C"/>
    <w:rsid w:val="00227C51"/>
    <w:rsid w:val="00232E52"/>
    <w:rsid w:val="002344D6"/>
    <w:rsid w:val="002353CB"/>
    <w:rsid w:val="0024273B"/>
    <w:rsid w:val="00252780"/>
    <w:rsid w:val="002541E4"/>
    <w:rsid w:val="00256B3E"/>
    <w:rsid w:val="00260408"/>
    <w:rsid w:val="00262F74"/>
    <w:rsid w:val="00274194"/>
    <w:rsid w:val="00284FA3"/>
    <w:rsid w:val="00285A9F"/>
    <w:rsid w:val="00294D9D"/>
    <w:rsid w:val="002C55DA"/>
    <w:rsid w:val="002D3E49"/>
    <w:rsid w:val="002E098D"/>
    <w:rsid w:val="002E185A"/>
    <w:rsid w:val="002E19E8"/>
    <w:rsid w:val="002E1FB9"/>
    <w:rsid w:val="002E779D"/>
    <w:rsid w:val="002F5CFE"/>
    <w:rsid w:val="003004AF"/>
    <w:rsid w:val="0033381E"/>
    <w:rsid w:val="00335D69"/>
    <w:rsid w:val="00336A61"/>
    <w:rsid w:val="00361FE5"/>
    <w:rsid w:val="00380014"/>
    <w:rsid w:val="003830C1"/>
    <w:rsid w:val="00386DFA"/>
    <w:rsid w:val="00393DD8"/>
    <w:rsid w:val="003949BB"/>
    <w:rsid w:val="003B0B4A"/>
    <w:rsid w:val="003E02F5"/>
    <w:rsid w:val="003E0534"/>
    <w:rsid w:val="003E5818"/>
    <w:rsid w:val="003E78D2"/>
    <w:rsid w:val="003F2F82"/>
    <w:rsid w:val="0047426D"/>
    <w:rsid w:val="004868DC"/>
    <w:rsid w:val="00486BDA"/>
    <w:rsid w:val="00487E40"/>
    <w:rsid w:val="00496E13"/>
    <w:rsid w:val="004A6C8B"/>
    <w:rsid w:val="004D32B5"/>
    <w:rsid w:val="004E3764"/>
    <w:rsid w:val="005037C0"/>
    <w:rsid w:val="005054AF"/>
    <w:rsid w:val="0051031D"/>
    <w:rsid w:val="00511ED8"/>
    <w:rsid w:val="00515BA4"/>
    <w:rsid w:val="0052054B"/>
    <w:rsid w:val="005243C5"/>
    <w:rsid w:val="00530171"/>
    <w:rsid w:val="00542CA5"/>
    <w:rsid w:val="00545F48"/>
    <w:rsid w:val="00547344"/>
    <w:rsid w:val="0055525E"/>
    <w:rsid w:val="005613B4"/>
    <w:rsid w:val="005705F4"/>
    <w:rsid w:val="00570E41"/>
    <w:rsid w:val="00585AE7"/>
    <w:rsid w:val="005C083B"/>
    <w:rsid w:val="005D38C2"/>
    <w:rsid w:val="005E0E65"/>
    <w:rsid w:val="005E5152"/>
    <w:rsid w:val="005F35EF"/>
    <w:rsid w:val="005F3807"/>
    <w:rsid w:val="0060178F"/>
    <w:rsid w:val="00614221"/>
    <w:rsid w:val="006316BB"/>
    <w:rsid w:val="00634539"/>
    <w:rsid w:val="00674274"/>
    <w:rsid w:val="006A2A43"/>
    <w:rsid w:val="006A431F"/>
    <w:rsid w:val="006A6C19"/>
    <w:rsid w:val="006C1B0C"/>
    <w:rsid w:val="006C1B36"/>
    <w:rsid w:val="006E0ED5"/>
    <w:rsid w:val="006E51E9"/>
    <w:rsid w:val="006F1839"/>
    <w:rsid w:val="007016E7"/>
    <w:rsid w:val="00731D38"/>
    <w:rsid w:val="00762040"/>
    <w:rsid w:val="00771036"/>
    <w:rsid w:val="007714E1"/>
    <w:rsid w:val="00787C90"/>
    <w:rsid w:val="007A127A"/>
    <w:rsid w:val="007B30C9"/>
    <w:rsid w:val="007C66EB"/>
    <w:rsid w:val="007E2761"/>
    <w:rsid w:val="007F7A58"/>
    <w:rsid w:val="0081370B"/>
    <w:rsid w:val="00814DEC"/>
    <w:rsid w:val="00815981"/>
    <w:rsid w:val="00817F14"/>
    <w:rsid w:val="008351D3"/>
    <w:rsid w:val="0085007F"/>
    <w:rsid w:val="00851FC0"/>
    <w:rsid w:val="008520E7"/>
    <w:rsid w:val="008718AC"/>
    <w:rsid w:val="0088389C"/>
    <w:rsid w:val="00887745"/>
    <w:rsid w:val="00892789"/>
    <w:rsid w:val="00893D07"/>
    <w:rsid w:val="008A160A"/>
    <w:rsid w:val="008A22E7"/>
    <w:rsid w:val="008B715B"/>
    <w:rsid w:val="008C4511"/>
    <w:rsid w:val="008C4A18"/>
    <w:rsid w:val="008C62BF"/>
    <w:rsid w:val="008E27BC"/>
    <w:rsid w:val="00911C46"/>
    <w:rsid w:val="009121D1"/>
    <w:rsid w:val="00913351"/>
    <w:rsid w:val="00921A88"/>
    <w:rsid w:val="009319BA"/>
    <w:rsid w:val="00933B5B"/>
    <w:rsid w:val="00937560"/>
    <w:rsid w:val="009530BA"/>
    <w:rsid w:val="00966D0C"/>
    <w:rsid w:val="009677BC"/>
    <w:rsid w:val="00982914"/>
    <w:rsid w:val="0098310E"/>
    <w:rsid w:val="00991AF1"/>
    <w:rsid w:val="009A1395"/>
    <w:rsid w:val="009B2838"/>
    <w:rsid w:val="009C09A2"/>
    <w:rsid w:val="009D030D"/>
    <w:rsid w:val="009E1E5E"/>
    <w:rsid w:val="009E5275"/>
    <w:rsid w:val="009F5974"/>
    <w:rsid w:val="00A07AEC"/>
    <w:rsid w:val="00A24D9B"/>
    <w:rsid w:val="00A33052"/>
    <w:rsid w:val="00A43101"/>
    <w:rsid w:val="00A44463"/>
    <w:rsid w:val="00A5747C"/>
    <w:rsid w:val="00A64658"/>
    <w:rsid w:val="00A7584F"/>
    <w:rsid w:val="00AA47B8"/>
    <w:rsid w:val="00AB49CF"/>
    <w:rsid w:val="00AC1E55"/>
    <w:rsid w:val="00AF194F"/>
    <w:rsid w:val="00AF78D1"/>
    <w:rsid w:val="00B07819"/>
    <w:rsid w:val="00B14075"/>
    <w:rsid w:val="00B215E4"/>
    <w:rsid w:val="00B44386"/>
    <w:rsid w:val="00B47988"/>
    <w:rsid w:val="00B54D01"/>
    <w:rsid w:val="00B63C04"/>
    <w:rsid w:val="00B714B4"/>
    <w:rsid w:val="00B95BFF"/>
    <w:rsid w:val="00B97430"/>
    <w:rsid w:val="00BB4E30"/>
    <w:rsid w:val="00BB50EE"/>
    <w:rsid w:val="00BD6DC5"/>
    <w:rsid w:val="00BE2FB3"/>
    <w:rsid w:val="00BE5CAB"/>
    <w:rsid w:val="00BF5067"/>
    <w:rsid w:val="00C01BEC"/>
    <w:rsid w:val="00C04798"/>
    <w:rsid w:val="00C222E7"/>
    <w:rsid w:val="00C31D69"/>
    <w:rsid w:val="00C64963"/>
    <w:rsid w:val="00C921B9"/>
    <w:rsid w:val="00C96B61"/>
    <w:rsid w:val="00CA3545"/>
    <w:rsid w:val="00CC345F"/>
    <w:rsid w:val="00CC429D"/>
    <w:rsid w:val="00CD7FD3"/>
    <w:rsid w:val="00CF33FC"/>
    <w:rsid w:val="00D068DE"/>
    <w:rsid w:val="00D07CF7"/>
    <w:rsid w:val="00D22BF3"/>
    <w:rsid w:val="00D32527"/>
    <w:rsid w:val="00D37318"/>
    <w:rsid w:val="00D92875"/>
    <w:rsid w:val="00D957AF"/>
    <w:rsid w:val="00DA451A"/>
    <w:rsid w:val="00DB0449"/>
    <w:rsid w:val="00DC09C2"/>
    <w:rsid w:val="00DD4569"/>
    <w:rsid w:val="00DE3CE9"/>
    <w:rsid w:val="00DE44A9"/>
    <w:rsid w:val="00E075FD"/>
    <w:rsid w:val="00E22F9E"/>
    <w:rsid w:val="00E23BD2"/>
    <w:rsid w:val="00E2743A"/>
    <w:rsid w:val="00E4003E"/>
    <w:rsid w:val="00E60E6D"/>
    <w:rsid w:val="00E77A35"/>
    <w:rsid w:val="00E92CE0"/>
    <w:rsid w:val="00EA1958"/>
    <w:rsid w:val="00EC2923"/>
    <w:rsid w:val="00EC6F4C"/>
    <w:rsid w:val="00ED004F"/>
    <w:rsid w:val="00ED123B"/>
    <w:rsid w:val="00ED1A4D"/>
    <w:rsid w:val="00EE6C22"/>
    <w:rsid w:val="00EF5814"/>
    <w:rsid w:val="00F04C82"/>
    <w:rsid w:val="00F116E3"/>
    <w:rsid w:val="00F24B18"/>
    <w:rsid w:val="00F27549"/>
    <w:rsid w:val="00F311D8"/>
    <w:rsid w:val="00F4007D"/>
    <w:rsid w:val="00F52B19"/>
    <w:rsid w:val="00F66D61"/>
    <w:rsid w:val="00F90E83"/>
    <w:rsid w:val="00F931A8"/>
    <w:rsid w:val="00FA70BA"/>
    <w:rsid w:val="00FB463F"/>
    <w:rsid w:val="00FC71FA"/>
    <w:rsid w:val="00FE010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0D3D04"/>
  <w15:chartTrackingRefBased/>
  <w15:docId w15:val="{AA7F6113-2448-40DA-9647-902E621A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01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3017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A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9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A19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9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195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Nikola Filipović</cp:lastModifiedBy>
  <cp:revision>2</cp:revision>
  <cp:lastPrinted>2007-04-17T12:39:00Z</cp:lastPrinted>
  <dcterms:created xsi:type="dcterms:W3CDTF">2021-06-15T09:51:00Z</dcterms:created>
  <dcterms:modified xsi:type="dcterms:W3CDTF">2021-06-15T09:51:00Z</dcterms:modified>
</cp:coreProperties>
</file>