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74" w:rsidRPr="00E06A74" w:rsidRDefault="00E06A74" w:rsidP="00E06A74">
      <w:pPr>
        <w:pStyle w:val="Bezodstpw"/>
        <w:jc w:val="center"/>
        <w:rPr>
          <w:rFonts w:ascii="Garamond" w:hAnsi="Garamond" w:cs="Times New Roman"/>
          <w:b/>
          <w:sz w:val="28"/>
        </w:rPr>
      </w:pPr>
      <w:r w:rsidRPr="00E06A74">
        <w:rPr>
          <w:rFonts w:ascii="Garamond" w:hAnsi="Garamond" w:cs="Times New Roman"/>
          <w:b/>
          <w:sz w:val="28"/>
        </w:rPr>
        <w:t xml:space="preserve">Field-Induced Narrowing and Broadening of a Magnetic Resonance </w:t>
      </w:r>
    </w:p>
    <w:p w:rsidR="00E06A74" w:rsidRPr="0087587D" w:rsidRDefault="00E06A74" w:rsidP="00E06A74">
      <w:pPr>
        <w:pStyle w:val="Bezodstpw"/>
        <w:jc w:val="center"/>
        <w:rPr>
          <w:rFonts w:ascii="Garamond" w:hAnsi="Garamond" w:cs="Times New Roman"/>
          <w:b/>
          <w:sz w:val="28"/>
          <w:lang w:val="pl-PL"/>
        </w:rPr>
      </w:pPr>
      <w:r w:rsidRPr="0087587D">
        <w:rPr>
          <w:rFonts w:ascii="Garamond" w:hAnsi="Garamond" w:cs="Times New Roman"/>
          <w:b/>
          <w:sz w:val="28"/>
          <w:lang w:val="pl-PL"/>
        </w:rPr>
        <w:t xml:space="preserve">in a </w:t>
      </w:r>
      <w:proofErr w:type="spellStart"/>
      <w:r w:rsidRPr="0087587D">
        <w:rPr>
          <w:rFonts w:ascii="Garamond" w:hAnsi="Garamond" w:cs="Times New Roman"/>
          <w:b/>
          <w:sz w:val="28"/>
          <w:lang w:val="pl-PL"/>
        </w:rPr>
        <w:t>Bichromatic</w:t>
      </w:r>
      <w:proofErr w:type="spellEnd"/>
      <w:r w:rsidRPr="0087587D">
        <w:rPr>
          <w:rFonts w:ascii="Garamond" w:hAnsi="Garamond" w:cs="Times New Roman"/>
          <w:b/>
          <w:sz w:val="28"/>
          <w:lang w:val="pl-PL"/>
        </w:rPr>
        <w:t xml:space="preserve"> </w:t>
      </w:r>
      <w:proofErr w:type="spellStart"/>
      <w:r w:rsidRPr="0087587D">
        <w:rPr>
          <w:rFonts w:ascii="Garamond" w:hAnsi="Garamond" w:cs="Times New Roman"/>
          <w:b/>
          <w:sz w:val="28"/>
          <w:lang w:val="pl-PL"/>
        </w:rPr>
        <w:t>Microwave</w:t>
      </w:r>
      <w:proofErr w:type="spellEnd"/>
      <w:r w:rsidRPr="0087587D">
        <w:rPr>
          <w:rFonts w:ascii="Garamond" w:hAnsi="Garamond" w:cs="Times New Roman"/>
          <w:b/>
          <w:sz w:val="28"/>
          <w:lang w:val="pl-PL"/>
        </w:rPr>
        <w:t xml:space="preserve"> Field</w:t>
      </w:r>
    </w:p>
    <w:p w:rsidR="00E06A74" w:rsidRPr="0087587D" w:rsidRDefault="00E06A74" w:rsidP="00E06A74">
      <w:pPr>
        <w:pStyle w:val="Bezodstpw"/>
        <w:jc w:val="center"/>
        <w:rPr>
          <w:rFonts w:ascii="Times New Roman" w:hAnsi="Times New Roman" w:cs="Times New Roman"/>
          <w:b/>
          <w:sz w:val="8"/>
          <w:lang w:val="pl-PL"/>
        </w:rPr>
      </w:pPr>
    </w:p>
    <w:p w:rsidR="00E06A74" w:rsidRPr="00E06A74" w:rsidRDefault="00E06A74" w:rsidP="00E06A74">
      <w:pPr>
        <w:pStyle w:val="Bezodstpw"/>
        <w:jc w:val="center"/>
        <w:rPr>
          <w:rFonts w:ascii="Garamond" w:hAnsi="Garamond" w:cs="Times New Roman"/>
          <w:sz w:val="18"/>
          <w:lang w:val="pl-PL"/>
        </w:rPr>
      </w:pPr>
      <w:r w:rsidRPr="00CD6327">
        <w:rPr>
          <w:rFonts w:ascii="Garamond" w:hAnsi="Garamond" w:cs="Times New Roman"/>
          <w:u w:val="single"/>
          <w:lang w:val="pl-PL"/>
        </w:rPr>
        <w:t>Wojciech Gawlik</w:t>
      </w:r>
      <w:r w:rsidRPr="00E06A74">
        <w:rPr>
          <w:rFonts w:ascii="Garamond" w:hAnsi="Garamond" w:cs="Times New Roman"/>
          <w:lang w:val="pl-PL"/>
        </w:rPr>
        <w:t xml:space="preserve">, Mariusz Mrózek, Adam M. Wojciechowski </w:t>
      </w:r>
    </w:p>
    <w:p w:rsidR="00E06A74" w:rsidRPr="0035473A" w:rsidRDefault="00E06A74" w:rsidP="00E06A74">
      <w:pPr>
        <w:pStyle w:val="Bezodstpw"/>
        <w:jc w:val="center"/>
        <w:rPr>
          <w:rFonts w:ascii="Times New Roman" w:hAnsi="Times New Roman" w:cs="Times New Roman"/>
          <w:b/>
          <w:sz w:val="8"/>
          <w:lang w:val="pl-PL"/>
        </w:rPr>
      </w:pPr>
    </w:p>
    <w:p w:rsidR="00E06A74" w:rsidRPr="00E06A74" w:rsidRDefault="00E06A74" w:rsidP="00E06A74">
      <w:pPr>
        <w:autoSpaceDE w:val="0"/>
        <w:autoSpaceDN w:val="0"/>
        <w:adjustRightInd w:val="0"/>
        <w:spacing w:after="0" w:line="240" w:lineRule="auto"/>
        <w:jc w:val="center"/>
        <w:rPr>
          <w:rFonts w:ascii="Garamond" w:hAnsi="Garamond" w:cs="AdvOTb748f40a.I"/>
          <w:i/>
          <w:sz w:val="20"/>
          <w:szCs w:val="19"/>
          <w:lang w:val="pl-PL"/>
        </w:rPr>
      </w:pPr>
      <w:r w:rsidRPr="00E06A74">
        <w:rPr>
          <w:rFonts w:ascii="Garamond" w:hAnsi="Garamond" w:cs="AdvOTb748f40a.I"/>
          <w:i/>
          <w:sz w:val="20"/>
          <w:szCs w:val="19"/>
          <w:lang w:val="pl-PL"/>
        </w:rPr>
        <w:t xml:space="preserve">Instytut Fizyki im. M. Smoluchowskiego, Uniwersytet Jagielloński, </w:t>
      </w:r>
    </w:p>
    <w:p w:rsidR="00E06A74" w:rsidRPr="00E06A74" w:rsidRDefault="00E06A74" w:rsidP="00E06A74">
      <w:pPr>
        <w:autoSpaceDE w:val="0"/>
        <w:autoSpaceDN w:val="0"/>
        <w:adjustRightInd w:val="0"/>
        <w:spacing w:after="0" w:line="240" w:lineRule="auto"/>
        <w:jc w:val="center"/>
        <w:rPr>
          <w:rFonts w:ascii="Garamond" w:hAnsi="Garamond" w:cs="AdvOTb748f40a.I"/>
          <w:i/>
          <w:sz w:val="20"/>
          <w:szCs w:val="19"/>
          <w:lang w:val="pl-PL"/>
        </w:rPr>
      </w:pPr>
      <w:r w:rsidRPr="00E06A74">
        <w:rPr>
          <w:rFonts w:ascii="Garamond" w:hAnsi="Garamond" w:cs="AdvOTb748f40a.I"/>
          <w:i/>
          <w:sz w:val="20"/>
          <w:szCs w:val="19"/>
          <w:lang w:val="pl-PL"/>
        </w:rPr>
        <w:t xml:space="preserve">Kraków, ul. Łojasiewicza 11, 30-348 Kraków Poland </w:t>
      </w:r>
    </w:p>
    <w:p w:rsidR="00E06A74" w:rsidRPr="0087587D" w:rsidRDefault="00E06A74" w:rsidP="00E06A74">
      <w:pPr>
        <w:autoSpaceDE w:val="0"/>
        <w:autoSpaceDN w:val="0"/>
        <w:adjustRightInd w:val="0"/>
        <w:jc w:val="center"/>
        <w:rPr>
          <w:rFonts w:ascii="Garamond" w:hAnsi="Garamond"/>
          <w:sz w:val="20"/>
          <w:szCs w:val="20"/>
          <w:lang w:val="pl-PL"/>
        </w:rPr>
      </w:pPr>
      <w:r w:rsidRPr="0087587D">
        <w:rPr>
          <w:rFonts w:ascii="Garamond" w:hAnsi="Garamond"/>
          <w:sz w:val="20"/>
          <w:szCs w:val="20"/>
          <w:lang w:val="pl-PL"/>
        </w:rPr>
        <w:t>e-mail: gawlik@uj.edu.pl</w:t>
      </w:r>
    </w:p>
    <w:p w:rsidR="00E06A74" w:rsidRPr="0087587D" w:rsidRDefault="00E06A74" w:rsidP="00E06A74">
      <w:pPr>
        <w:pStyle w:val="Bezodstpw"/>
        <w:jc w:val="center"/>
        <w:rPr>
          <w:rFonts w:ascii="Times New Roman" w:hAnsi="Times New Roman" w:cs="Times New Roman"/>
          <w:b/>
          <w:sz w:val="18"/>
          <w:lang w:val="pl-PL"/>
        </w:rPr>
      </w:pPr>
    </w:p>
    <w:p w:rsidR="00F566AC" w:rsidRDefault="00CD6327" w:rsidP="00E06A74">
      <w:pPr>
        <w:jc w:val="both"/>
        <w:rPr>
          <w:rFonts w:ascii="Garamond" w:hAnsi="Garamond" w:cs="Times New Roman"/>
          <w:szCs w:val="18"/>
        </w:rPr>
      </w:pPr>
      <w:r>
        <w:rPr>
          <w:rFonts w:ascii="Garamond" w:hAnsi="Garamond" w:cs="Times New Roman"/>
          <w:szCs w:val="18"/>
        </w:rPr>
        <w:t xml:space="preserve">We report on theoretical and experimental work with </w:t>
      </w:r>
      <w:proofErr w:type="spellStart"/>
      <w:r>
        <w:rPr>
          <w:rFonts w:ascii="Garamond" w:hAnsi="Garamond" w:cs="Times New Roman"/>
          <w:szCs w:val="18"/>
        </w:rPr>
        <w:t>b</w:t>
      </w:r>
      <w:r w:rsidR="00E06A74" w:rsidRPr="00CD6327">
        <w:rPr>
          <w:rFonts w:ascii="Garamond" w:hAnsi="Garamond" w:cs="Times New Roman"/>
          <w:szCs w:val="18"/>
        </w:rPr>
        <w:t>ichromatic</w:t>
      </w:r>
      <w:proofErr w:type="spellEnd"/>
      <w:r w:rsidR="00E06A74" w:rsidRPr="00CD6327">
        <w:rPr>
          <w:rFonts w:ascii="Garamond" w:hAnsi="Garamond" w:cs="Times New Roman"/>
          <w:szCs w:val="18"/>
        </w:rPr>
        <w:t xml:space="preserve"> driving of </w:t>
      </w:r>
      <w:r>
        <w:rPr>
          <w:rFonts w:ascii="Garamond" w:hAnsi="Garamond" w:cs="Times New Roman"/>
          <w:szCs w:val="18"/>
        </w:rPr>
        <w:t xml:space="preserve">a </w:t>
      </w:r>
      <w:r w:rsidR="00E06A74" w:rsidRPr="00CD6327">
        <w:rPr>
          <w:rFonts w:ascii="Garamond" w:hAnsi="Garamond" w:cs="Times New Roman"/>
          <w:szCs w:val="18"/>
        </w:rPr>
        <w:t>spin system by two equally strong, nearly degenerate fields</w:t>
      </w:r>
      <w:r>
        <w:rPr>
          <w:rFonts w:ascii="Garamond" w:hAnsi="Garamond" w:cs="Times New Roman"/>
          <w:szCs w:val="18"/>
        </w:rPr>
        <w:t xml:space="preserve">. </w:t>
      </w:r>
      <w:r w:rsidR="00E06A74" w:rsidRPr="00CD6327">
        <w:rPr>
          <w:rFonts w:ascii="Garamond" w:hAnsi="Garamond" w:cs="Times New Roman"/>
          <w:szCs w:val="18"/>
        </w:rPr>
        <w:t xml:space="preserve"> </w:t>
      </w:r>
      <w:r>
        <w:rPr>
          <w:rFonts w:ascii="Garamond" w:hAnsi="Garamond" w:cs="Times New Roman"/>
          <w:szCs w:val="18"/>
        </w:rPr>
        <w:t xml:space="preserve">Such perturbation </w:t>
      </w:r>
      <w:r w:rsidR="00E06A74" w:rsidRPr="00CD6327">
        <w:rPr>
          <w:rFonts w:ascii="Garamond" w:hAnsi="Garamond" w:cs="Times New Roman"/>
          <w:szCs w:val="18"/>
        </w:rPr>
        <w:t>enables addressing populations of individual spin states, characterization of their interaction with thermal bath, and measurements of their relaxation/decoherence rate</w:t>
      </w:r>
      <w:r w:rsidR="0087587D">
        <w:rPr>
          <w:rFonts w:ascii="Garamond" w:hAnsi="Garamond" w:cs="Times New Roman"/>
          <w:szCs w:val="18"/>
        </w:rPr>
        <w:t>s</w:t>
      </w:r>
      <w:r w:rsidR="00E06A74" w:rsidRPr="00CD6327">
        <w:rPr>
          <w:rFonts w:ascii="Garamond" w:hAnsi="Garamond" w:cs="Times New Roman"/>
          <w:szCs w:val="18"/>
        </w:rPr>
        <w:t xml:space="preserve">. </w:t>
      </w:r>
    </w:p>
    <w:p w:rsidR="00F566AC" w:rsidRDefault="00E06A74" w:rsidP="00E06A74">
      <w:pPr>
        <w:jc w:val="both"/>
        <w:rPr>
          <w:rFonts w:ascii="Garamond" w:hAnsi="Garamond" w:cs="Times New Roman"/>
          <w:szCs w:val="18"/>
        </w:rPr>
      </w:pPr>
      <w:r w:rsidRPr="00CD6327">
        <w:rPr>
          <w:rFonts w:ascii="Garamond" w:hAnsi="Garamond" w:cs="Times New Roman"/>
          <w:szCs w:val="18"/>
        </w:rPr>
        <w:t xml:space="preserve">With such addressing in an open two-level system we observe nested composite </w:t>
      </w:r>
      <w:r w:rsidR="009C664C">
        <w:rPr>
          <w:rFonts w:ascii="Garamond" w:hAnsi="Garamond" w:cs="Times New Roman"/>
          <w:szCs w:val="18"/>
        </w:rPr>
        <w:t xml:space="preserve">magnetic </w:t>
      </w:r>
      <w:r w:rsidRPr="00CD6327">
        <w:rPr>
          <w:rFonts w:ascii="Garamond" w:hAnsi="Garamond" w:cs="Times New Roman"/>
          <w:szCs w:val="18"/>
        </w:rPr>
        <w:t xml:space="preserve">resonances with widths having nontrivial dependence on microwave (MW) field intensity: while the width of one of the MW-resonances undergoes strong power broadening, the other one exhibits peculiar MW-field-induced stabilization. </w:t>
      </w:r>
    </w:p>
    <w:p w:rsidR="0087587D" w:rsidRDefault="00E06A74" w:rsidP="007F70E8">
      <w:pPr>
        <w:jc w:val="both"/>
        <w:rPr>
          <w:rFonts w:ascii="Garamond" w:hAnsi="Garamond" w:cs="Times New Roman"/>
          <w:szCs w:val="18"/>
        </w:rPr>
      </w:pPr>
      <w:r w:rsidRPr="00CD6327">
        <w:rPr>
          <w:rFonts w:ascii="Garamond" w:hAnsi="Garamond" w:cs="Times New Roman"/>
          <w:szCs w:val="18"/>
        </w:rPr>
        <w:t>Our theoretical modelling based on coherent population oscillations</w:t>
      </w:r>
      <w:r w:rsidR="00CD6327">
        <w:rPr>
          <w:rFonts w:ascii="Garamond" w:hAnsi="Garamond" w:cs="Times New Roman"/>
          <w:szCs w:val="18"/>
        </w:rPr>
        <w:t xml:space="preserve"> [1]</w:t>
      </w:r>
      <w:r w:rsidRPr="00CD6327">
        <w:rPr>
          <w:rFonts w:ascii="Garamond" w:hAnsi="Garamond" w:cs="Times New Roman"/>
          <w:szCs w:val="18"/>
        </w:rPr>
        <w:t xml:space="preserve"> very well explains these observations and relates the phenomenon with the dynamics of the bright and dark superposition states and their interaction with the reservoir.</w:t>
      </w:r>
      <w:r w:rsidR="0087587D">
        <w:rPr>
          <w:rFonts w:ascii="Garamond" w:hAnsi="Garamond" w:cs="Times New Roman"/>
          <w:szCs w:val="18"/>
        </w:rPr>
        <w:t xml:space="preserve"> Specifically, w</w:t>
      </w:r>
      <w:r w:rsidR="0087587D">
        <w:rPr>
          <w:rFonts w:ascii="Garamond" w:hAnsi="Garamond" w:cs="Times New Roman"/>
          <w:szCs w:val="18"/>
        </w:rPr>
        <w:t xml:space="preserve">e have found that </w:t>
      </w:r>
      <w:r w:rsidR="0087587D" w:rsidRPr="00CD6327">
        <w:rPr>
          <w:rFonts w:ascii="Garamond" w:hAnsi="Garamond" w:cs="Times New Roman"/>
          <w:szCs w:val="18"/>
        </w:rPr>
        <w:t xml:space="preserve">the analysis of the structure of the composite resonances and their power broadening offer a sensitive way of studying the relaxation/decoherence mechanism of spin ensembles. Since the Fourier transform of the composite resonances represents </w:t>
      </w:r>
      <w:proofErr w:type="spellStart"/>
      <w:r w:rsidR="0087587D" w:rsidRPr="00CD6327">
        <w:rPr>
          <w:rFonts w:ascii="Garamond" w:hAnsi="Garamond" w:cs="Times New Roman"/>
          <w:szCs w:val="18"/>
        </w:rPr>
        <w:t>multiexponential</w:t>
      </w:r>
      <w:proofErr w:type="spellEnd"/>
      <w:r w:rsidR="0087587D" w:rsidRPr="00CD6327">
        <w:rPr>
          <w:rFonts w:ascii="Garamond" w:hAnsi="Garamond" w:cs="Times New Roman"/>
          <w:szCs w:val="18"/>
        </w:rPr>
        <w:t xml:space="preserve"> decay of populations and coherence</w:t>
      </w:r>
      <w:r w:rsidR="0087587D">
        <w:rPr>
          <w:rFonts w:ascii="Garamond" w:hAnsi="Garamond" w:cs="Times New Roman"/>
          <w:szCs w:val="18"/>
        </w:rPr>
        <w:t xml:space="preserve"> of the system [2]</w:t>
      </w:r>
      <w:r w:rsidR="0087587D" w:rsidRPr="00CD6327">
        <w:rPr>
          <w:rFonts w:ascii="Garamond" w:hAnsi="Garamond" w:cs="Times New Roman"/>
          <w:szCs w:val="18"/>
        </w:rPr>
        <w:t>, the developed methodology provides a useful alternative to standard time-resolved studies of spin dynamics. This two-field methodology enables addressing of individual spin states and studies of their interaction with environment which is impossible with standard</w:t>
      </w:r>
      <w:r w:rsidR="0087587D">
        <w:rPr>
          <w:rFonts w:ascii="Garamond" w:hAnsi="Garamond" w:cs="Times New Roman"/>
          <w:szCs w:val="18"/>
        </w:rPr>
        <w:t xml:space="preserve"> </w:t>
      </w:r>
      <w:r w:rsidR="0087587D" w:rsidRPr="00CD6327">
        <w:rPr>
          <w:rFonts w:ascii="Garamond" w:hAnsi="Garamond" w:cs="Times New Roman"/>
          <w:szCs w:val="18"/>
        </w:rPr>
        <w:t xml:space="preserve">measurements where the resonances are jointly affected by both relaxation rates. </w:t>
      </w:r>
      <w:r w:rsidR="0087587D">
        <w:rPr>
          <w:rFonts w:ascii="Garamond" w:hAnsi="Garamond" w:cs="Times New Roman"/>
          <w:szCs w:val="18"/>
        </w:rPr>
        <w:t xml:space="preserve">In particular, </w:t>
      </w:r>
      <w:r w:rsidR="0087587D" w:rsidRPr="00CD6327">
        <w:rPr>
          <w:rFonts w:ascii="Garamond" w:hAnsi="Garamond" w:cs="Times New Roman"/>
          <w:szCs w:val="18"/>
        </w:rPr>
        <w:t>relaxation rates of the unperturbed populations of individual states and their coherence ca</w:t>
      </w:r>
      <w:r w:rsidR="0087587D" w:rsidRPr="009F6311">
        <w:rPr>
          <w:rFonts w:ascii="Garamond" w:hAnsi="Garamond" w:cs="Times New Roman"/>
          <w:szCs w:val="18"/>
        </w:rPr>
        <w:t xml:space="preserve">n be determined </w:t>
      </w:r>
      <w:r w:rsidR="0087587D">
        <w:rPr>
          <w:rFonts w:ascii="Garamond" w:hAnsi="Garamond" w:cs="Times New Roman"/>
          <w:szCs w:val="18"/>
        </w:rPr>
        <w:t>with high accuracy</w:t>
      </w:r>
      <w:r w:rsidR="0087587D" w:rsidRPr="009F6311">
        <w:rPr>
          <w:rFonts w:ascii="Garamond" w:hAnsi="Garamond" w:cs="Times New Roman"/>
          <w:szCs w:val="18"/>
        </w:rPr>
        <w:t>.</w:t>
      </w:r>
    </w:p>
    <w:p w:rsidR="00F566AC" w:rsidRDefault="0087587D" w:rsidP="00F566AC">
      <w:pPr>
        <w:jc w:val="both"/>
        <w:rPr>
          <w:rFonts w:ascii="Garamond" w:hAnsi="Garamond" w:cs="Times New Roman"/>
          <w:szCs w:val="20"/>
        </w:rPr>
      </w:pPr>
      <w:r>
        <w:rPr>
          <w:rFonts w:ascii="Garamond" w:hAnsi="Garamond" w:cs="Times New Roman"/>
          <w:szCs w:val="18"/>
        </w:rPr>
        <w:t xml:space="preserve">To verify theoretical analysis, </w:t>
      </w:r>
      <w:r w:rsidR="00F566AC">
        <w:rPr>
          <w:rFonts w:ascii="Garamond" w:hAnsi="Garamond" w:cs="Times New Roman"/>
          <w:szCs w:val="18"/>
        </w:rPr>
        <w:t>w</w:t>
      </w:r>
      <w:r w:rsidR="00CD6327">
        <w:rPr>
          <w:rFonts w:ascii="Garamond" w:hAnsi="Garamond" w:cs="Times New Roman"/>
          <w:szCs w:val="18"/>
        </w:rPr>
        <w:t xml:space="preserve">e have </w:t>
      </w:r>
      <w:r>
        <w:rPr>
          <w:rFonts w:ascii="Garamond" w:hAnsi="Garamond" w:cs="Times New Roman"/>
          <w:szCs w:val="18"/>
        </w:rPr>
        <w:t xml:space="preserve">performed </w:t>
      </w:r>
      <w:r w:rsidR="009C664C" w:rsidRPr="00F566AC">
        <w:rPr>
          <w:rFonts w:ascii="Garamond" w:hAnsi="Garamond" w:cs="Times New Roman"/>
          <w:szCs w:val="18"/>
        </w:rPr>
        <w:t>experiment</w:t>
      </w:r>
      <w:r>
        <w:rPr>
          <w:rFonts w:ascii="Garamond" w:hAnsi="Garamond" w:cs="Times New Roman"/>
          <w:szCs w:val="18"/>
        </w:rPr>
        <w:t xml:space="preserve"> </w:t>
      </w:r>
      <w:r w:rsidR="00F566AC" w:rsidRPr="00F566AC">
        <w:rPr>
          <w:rFonts w:ascii="Garamond" w:hAnsi="Garamond" w:cs="Times New Roman"/>
          <w:szCs w:val="18"/>
        </w:rPr>
        <w:t>with ensemble of nitrogen vacancy (NV) color centers in diamond crystal excited by a green light and perturbed by two microwave (MW) fields of comparable strengths and nearly resonant frequencies</w:t>
      </w:r>
      <w:r w:rsidR="009C664C">
        <w:rPr>
          <w:rFonts w:ascii="Garamond" w:hAnsi="Garamond" w:cs="Times New Roman"/>
          <w:szCs w:val="18"/>
        </w:rPr>
        <w:t xml:space="preserve">. </w:t>
      </w:r>
      <w:r w:rsidR="00F566AC" w:rsidRPr="009F6311">
        <w:rPr>
          <w:rFonts w:ascii="Garamond" w:hAnsi="Garamond" w:cs="Times New Roman"/>
          <w:szCs w:val="18"/>
        </w:rPr>
        <w:t xml:space="preserve">By studying the composite resonances </w:t>
      </w:r>
      <w:r w:rsidR="00E06A74" w:rsidRPr="009F6311">
        <w:rPr>
          <w:rFonts w:ascii="Garamond" w:hAnsi="Garamond" w:cs="Times New Roman"/>
          <w:szCs w:val="20"/>
        </w:rPr>
        <w:t>we have demonstrate</w:t>
      </w:r>
      <w:r w:rsidR="00F566AC" w:rsidRPr="009F6311">
        <w:rPr>
          <w:rFonts w:ascii="Garamond" w:hAnsi="Garamond" w:cs="Times New Roman"/>
          <w:szCs w:val="20"/>
        </w:rPr>
        <w:t>d</w:t>
      </w:r>
      <w:r w:rsidR="00E06A74" w:rsidRPr="009F6311">
        <w:rPr>
          <w:rFonts w:ascii="Garamond" w:hAnsi="Garamond" w:cs="Times New Roman"/>
          <w:szCs w:val="20"/>
        </w:rPr>
        <w:t xml:space="preserve"> that  </w:t>
      </w:r>
      <w:r w:rsidR="00F566AC" w:rsidRPr="009F6311">
        <w:rPr>
          <w:rFonts w:ascii="Garamond" w:hAnsi="Garamond" w:cs="Times New Roman"/>
          <w:szCs w:val="20"/>
        </w:rPr>
        <w:t>their components are</w:t>
      </w:r>
      <w:r>
        <w:rPr>
          <w:rFonts w:ascii="Garamond" w:hAnsi="Garamond" w:cs="Times New Roman"/>
          <w:szCs w:val="20"/>
        </w:rPr>
        <w:t xml:space="preserve"> indeed</w:t>
      </w:r>
      <w:r w:rsidR="00F566AC" w:rsidRPr="009F6311">
        <w:rPr>
          <w:rFonts w:ascii="Garamond" w:hAnsi="Garamond" w:cs="Times New Roman"/>
          <w:szCs w:val="20"/>
        </w:rPr>
        <w:t xml:space="preserve"> </w:t>
      </w:r>
      <w:r w:rsidR="00E06A74" w:rsidRPr="009F6311">
        <w:rPr>
          <w:rFonts w:ascii="Garamond" w:hAnsi="Garamond" w:cs="Times New Roman"/>
          <w:szCs w:val="20"/>
        </w:rPr>
        <w:t xml:space="preserve">very differently perturbed by MW field: while one component is strongly </w:t>
      </w:r>
      <w:r w:rsidR="00F566AC" w:rsidRPr="009F6311">
        <w:rPr>
          <w:rFonts w:ascii="Garamond" w:hAnsi="Garamond" w:cs="Times New Roman"/>
          <w:szCs w:val="20"/>
        </w:rPr>
        <w:t>power-</w:t>
      </w:r>
      <w:r w:rsidR="00E06A74" w:rsidRPr="009F6311">
        <w:rPr>
          <w:rFonts w:ascii="Garamond" w:hAnsi="Garamond" w:cs="Times New Roman"/>
          <w:szCs w:val="20"/>
        </w:rPr>
        <w:t>broadened, the other is nearly broadening-free. We regard this behavior as</w:t>
      </w:r>
      <w:r w:rsidR="003363AB" w:rsidRPr="009F6311">
        <w:rPr>
          <w:rFonts w:ascii="Garamond" w:hAnsi="Garamond" w:cs="Times New Roman"/>
          <w:szCs w:val="20"/>
        </w:rPr>
        <w:t xml:space="preserve"> </w:t>
      </w:r>
      <w:r w:rsidR="003363AB" w:rsidRPr="0087587D">
        <w:rPr>
          <w:rFonts w:ascii="Garamond" w:hAnsi="Garamond" w:cs="Times New Roman"/>
          <w:i/>
          <w:szCs w:val="20"/>
        </w:rPr>
        <w:t>field-induced narrowing</w:t>
      </w:r>
      <w:r w:rsidR="003363AB" w:rsidRPr="009F6311">
        <w:rPr>
          <w:rFonts w:ascii="Garamond" w:hAnsi="Garamond" w:cs="Times New Roman"/>
          <w:szCs w:val="20"/>
        </w:rPr>
        <w:t xml:space="preserve"> or</w:t>
      </w:r>
      <w:r w:rsidR="00E06A74" w:rsidRPr="009F6311">
        <w:rPr>
          <w:rFonts w:ascii="Garamond" w:hAnsi="Garamond" w:cs="Times New Roman"/>
          <w:szCs w:val="20"/>
        </w:rPr>
        <w:t xml:space="preserve"> </w:t>
      </w:r>
      <w:r w:rsidR="00E06A74" w:rsidRPr="0087587D">
        <w:rPr>
          <w:rFonts w:ascii="Garamond" w:hAnsi="Garamond" w:cs="Times New Roman"/>
          <w:i/>
          <w:szCs w:val="20"/>
        </w:rPr>
        <w:t>stabilization</w:t>
      </w:r>
      <w:r w:rsidR="00E06A74" w:rsidRPr="009F6311">
        <w:rPr>
          <w:rFonts w:ascii="Garamond" w:hAnsi="Garamond" w:cs="Times New Roman"/>
          <w:i/>
          <w:szCs w:val="20"/>
        </w:rPr>
        <w:t xml:space="preserve"> </w:t>
      </w:r>
      <w:r w:rsidR="00E06A74" w:rsidRPr="009F6311">
        <w:rPr>
          <w:rFonts w:ascii="Garamond" w:hAnsi="Garamond" w:cs="Times New Roman"/>
          <w:szCs w:val="20"/>
        </w:rPr>
        <w:t>of spin states by strong driving field and interpret it as analogy to the well-known quantum interference effect with dark and bright state superpositions</w:t>
      </w:r>
      <w:bookmarkStart w:id="0" w:name="_GoBack"/>
      <w:bookmarkEnd w:id="0"/>
      <w:r w:rsidR="00E06A74" w:rsidRPr="009F6311">
        <w:rPr>
          <w:rFonts w:ascii="Garamond" w:hAnsi="Garamond" w:cs="Times New Roman"/>
          <w:szCs w:val="20"/>
        </w:rPr>
        <w:t xml:space="preserve">. We also demonstrated light-power narrowing of these </w:t>
      </w:r>
      <w:r w:rsidR="00E06A74" w:rsidRPr="009F6311">
        <w:rPr>
          <w:rFonts w:ascii="Garamond" w:hAnsi="Garamond" w:cs="Times New Roman"/>
          <w:szCs w:val="18"/>
        </w:rPr>
        <w:t>composite</w:t>
      </w:r>
      <w:r w:rsidR="00E06A74" w:rsidRPr="009F6311">
        <w:rPr>
          <w:rFonts w:ascii="Garamond" w:hAnsi="Garamond" w:cs="Times New Roman"/>
          <w:sz w:val="24"/>
          <w:szCs w:val="20"/>
        </w:rPr>
        <w:t xml:space="preserve"> </w:t>
      </w:r>
      <w:r w:rsidR="00E06A74" w:rsidRPr="009F6311">
        <w:rPr>
          <w:rFonts w:ascii="Garamond" w:hAnsi="Garamond" w:cs="Times New Roman"/>
          <w:szCs w:val="20"/>
        </w:rPr>
        <w:t xml:space="preserve">resonances. </w:t>
      </w:r>
    </w:p>
    <w:p w:rsidR="0087587D" w:rsidRPr="009F6311" w:rsidRDefault="0087587D" w:rsidP="0087587D">
      <w:pPr>
        <w:jc w:val="both"/>
        <w:rPr>
          <w:rFonts w:ascii="Garamond" w:hAnsi="Garamond" w:cs="Times New Roman"/>
          <w:szCs w:val="20"/>
        </w:rPr>
      </w:pPr>
      <w:r>
        <w:rPr>
          <w:rFonts w:ascii="Garamond" w:hAnsi="Garamond" w:cs="Times New Roman"/>
          <w:szCs w:val="20"/>
        </w:rPr>
        <w:t>Although</w:t>
      </w:r>
      <w:r w:rsidRPr="009F6311">
        <w:rPr>
          <w:rFonts w:ascii="Garamond" w:hAnsi="Garamond" w:cs="Times New Roman"/>
          <w:szCs w:val="20"/>
        </w:rPr>
        <w:t xml:space="preserve"> the reported </w:t>
      </w:r>
      <w:r>
        <w:rPr>
          <w:rFonts w:ascii="Garamond" w:hAnsi="Garamond" w:cs="Times New Roman"/>
          <w:szCs w:val="20"/>
        </w:rPr>
        <w:t>theory</w:t>
      </w:r>
      <w:r w:rsidRPr="009F6311">
        <w:rPr>
          <w:rFonts w:ascii="Garamond" w:hAnsi="Garamond" w:cs="Times New Roman"/>
          <w:szCs w:val="20"/>
        </w:rPr>
        <w:t xml:space="preserve"> and measurements are focused on spin ensemble in NV diamond, the analysis and discovered phenomena are quite general and may be applied for precision characterization of spin dynamics of various paramagnetic samples. </w:t>
      </w:r>
    </w:p>
    <w:p w:rsidR="00E06A74" w:rsidRPr="009F6311" w:rsidRDefault="00E06A74" w:rsidP="00E06A74">
      <w:pPr>
        <w:jc w:val="both"/>
        <w:rPr>
          <w:rFonts w:ascii="Times New Roman" w:hAnsi="Times New Roman" w:cs="Times New Roman"/>
          <w:sz w:val="18"/>
          <w:szCs w:val="18"/>
        </w:rPr>
      </w:pPr>
      <w:r w:rsidRPr="009F6311">
        <w:rPr>
          <w:rFonts w:ascii="Times New Roman" w:hAnsi="Times New Roman" w:cs="Times New Roman"/>
          <w:i/>
          <w:sz w:val="18"/>
          <w:szCs w:val="18"/>
        </w:rPr>
        <w:t>Acknowledgements</w:t>
      </w:r>
      <w:r w:rsidRPr="009F6311">
        <w:rPr>
          <w:rFonts w:ascii="Times New Roman" w:hAnsi="Times New Roman" w:cs="Times New Roman"/>
          <w:sz w:val="18"/>
          <w:szCs w:val="18"/>
        </w:rPr>
        <w:t xml:space="preserve">: </w:t>
      </w:r>
      <w:r w:rsidR="00E51679">
        <w:rPr>
          <w:rFonts w:ascii="Times New Roman" w:hAnsi="Times New Roman" w:cs="Times New Roman"/>
          <w:sz w:val="18"/>
          <w:szCs w:val="18"/>
        </w:rPr>
        <w:t>F</w:t>
      </w:r>
      <w:r w:rsidRPr="009F6311">
        <w:rPr>
          <w:rFonts w:ascii="Times New Roman" w:hAnsi="Times New Roman" w:cs="Times New Roman"/>
          <w:sz w:val="18"/>
          <w:szCs w:val="18"/>
        </w:rPr>
        <w:t xml:space="preserve">inancial support of the Polish National Science Centre (NCN, grant no. </w:t>
      </w:r>
      <w:r w:rsidRPr="009F6311">
        <w:rPr>
          <w:rFonts w:ascii="AdvOT77db9845" w:hAnsi="AdvOT77db9845" w:cs="AdvOT77db9845"/>
          <w:sz w:val="20"/>
          <w:szCs w:val="20"/>
        </w:rPr>
        <w:t>2016</w:t>
      </w:r>
      <w:r w:rsidRPr="009F6311">
        <w:rPr>
          <w:rFonts w:ascii="AdvTT25d87263" w:hAnsi="AdvTT25d87263" w:cs="AdvTT25d87263"/>
          <w:sz w:val="20"/>
          <w:szCs w:val="20"/>
        </w:rPr>
        <w:t>/</w:t>
      </w:r>
      <w:r w:rsidRPr="009F6311">
        <w:rPr>
          <w:rFonts w:ascii="AdvOT77db9845" w:hAnsi="AdvOT77db9845" w:cs="AdvOT77db9845"/>
          <w:sz w:val="20"/>
          <w:szCs w:val="20"/>
        </w:rPr>
        <w:t>21</w:t>
      </w:r>
      <w:r w:rsidRPr="009F6311">
        <w:rPr>
          <w:rFonts w:ascii="AdvTT25d87263" w:hAnsi="AdvTT25d87263" w:cs="AdvTT25d87263"/>
          <w:sz w:val="20"/>
          <w:szCs w:val="20"/>
        </w:rPr>
        <w:t>/</w:t>
      </w:r>
      <w:r w:rsidRPr="009F6311">
        <w:rPr>
          <w:rFonts w:ascii="AdvOT77db9845" w:hAnsi="AdvOT77db9845" w:cs="AdvOT77db9845"/>
          <w:sz w:val="20"/>
          <w:szCs w:val="20"/>
        </w:rPr>
        <w:t>B</w:t>
      </w:r>
      <w:r w:rsidRPr="009F6311">
        <w:rPr>
          <w:rFonts w:ascii="AdvTT25d87263" w:hAnsi="AdvTT25d87263" w:cs="AdvTT25d87263"/>
          <w:sz w:val="20"/>
          <w:szCs w:val="20"/>
        </w:rPr>
        <w:t>/</w:t>
      </w:r>
      <w:r w:rsidRPr="009F6311">
        <w:rPr>
          <w:rFonts w:ascii="AdvOT77db9845" w:hAnsi="AdvOT77db9845" w:cs="AdvOT77db9845"/>
          <w:sz w:val="20"/>
          <w:szCs w:val="20"/>
        </w:rPr>
        <w:t>ST7</w:t>
      </w:r>
      <w:r w:rsidRPr="009F6311">
        <w:rPr>
          <w:rFonts w:ascii="AdvTT25d87263" w:hAnsi="AdvTT25d87263" w:cs="AdvTT25d87263"/>
          <w:sz w:val="20"/>
          <w:szCs w:val="20"/>
        </w:rPr>
        <w:t>/</w:t>
      </w:r>
      <w:r w:rsidRPr="009F6311">
        <w:rPr>
          <w:rFonts w:ascii="AdvOT77db9845" w:hAnsi="AdvOT77db9845" w:cs="AdvOT77db9845"/>
          <w:sz w:val="20"/>
          <w:szCs w:val="20"/>
        </w:rPr>
        <w:t>01430</w:t>
      </w:r>
      <w:r w:rsidRPr="009F6311">
        <w:rPr>
          <w:rFonts w:ascii="Times New Roman" w:hAnsi="Times New Roman" w:cs="Times New Roman"/>
          <w:sz w:val="18"/>
          <w:szCs w:val="18"/>
        </w:rPr>
        <w:t>), and Ministry of Science and Higher Education (</w:t>
      </w:r>
      <w:r w:rsidR="00131CCC" w:rsidRPr="00131CCC">
        <w:rPr>
          <w:rFonts w:ascii="Times New Roman" w:hAnsi="Times New Roman" w:cs="Times New Roman"/>
          <w:sz w:val="18"/>
          <w:szCs w:val="18"/>
        </w:rPr>
        <w:t>7150/E-338/M/2018</w:t>
      </w:r>
      <w:r w:rsidRPr="009F6311">
        <w:rPr>
          <w:rFonts w:ascii="Times New Roman" w:hAnsi="Times New Roman" w:cs="Times New Roman"/>
          <w:sz w:val="18"/>
          <w:szCs w:val="18"/>
        </w:rPr>
        <w:t>)</w:t>
      </w:r>
      <w:r w:rsidR="00E51679">
        <w:rPr>
          <w:rFonts w:ascii="Times New Roman" w:hAnsi="Times New Roman" w:cs="Times New Roman"/>
          <w:sz w:val="18"/>
          <w:szCs w:val="18"/>
        </w:rPr>
        <w:t xml:space="preserve"> is greatly acknowledged</w:t>
      </w:r>
      <w:r w:rsidRPr="009F6311">
        <w:rPr>
          <w:rFonts w:ascii="Times New Roman" w:hAnsi="Times New Roman" w:cs="Times New Roman"/>
          <w:sz w:val="18"/>
          <w:szCs w:val="18"/>
        </w:rPr>
        <w:t>.</w:t>
      </w:r>
    </w:p>
    <w:p w:rsidR="00F566AC" w:rsidRDefault="00F566AC" w:rsidP="00F566AC">
      <w:pPr>
        <w:pStyle w:val="Bezodstpw"/>
        <w:rPr>
          <w:rFonts w:ascii="Garamond" w:hAnsi="Garamond"/>
        </w:rPr>
      </w:pPr>
      <w:r w:rsidRPr="00F566AC">
        <w:rPr>
          <w:rFonts w:ascii="Garamond" w:hAnsi="Garamond"/>
        </w:rPr>
        <w:t>REFERENCES</w:t>
      </w:r>
    </w:p>
    <w:p w:rsidR="00F566AC" w:rsidRPr="00F566AC" w:rsidRDefault="00F566AC" w:rsidP="00E51679">
      <w:pPr>
        <w:pStyle w:val="Bezodstpw"/>
        <w:rPr>
          <w:rFonts w:ascii="Garamond" w:hAnsi="Garamond"/>
        </w:rPr>
      </w:pPr>
      <w:r w:rsidRPr="00131CCC">
        <w:rPr>
          <w:rFonts w:ascii="Garamond" w:hAnsi="Garamond"/>
        </w:rPr>
        <w:t>[1]</w:t>
      </w:r>
      <w:r w:rsidR="00E51679" w:rsidRPr="00131CCC">
        <w:rPr>
          <w:rFonts w:ascii="Garamond" w:hAnsi="Garamond"/>
        </w:rPr>
        <w:t xml:space="preserve"> M. Mrózek, A. Wojciechowski, D. Rudnicki, J. Zachorowski, P. Kehayias, D. Budker, W. Gawlik, </w:t>
      </w:r>
      <w:r w:rsidR="00131CCC" w:rsidRPr="00131CCC">
        <w:rPr>
          <w:rFonts w:ascii="Garamond" w:hAnsi="Garamond"/>
          <w:i/>
        </w:rPr>
        <w:t xml:space="preserve">Coherent </w:t>
      </w:r>
      <w:r w:rsidR="00131CCC">
        <w:rPr>
          <w:rFonts w:ascii="Garamond" w:hAnsi="Garamond"/>
          <w:i/>
        </w:rPr>
        <w:br/>
        <w:t xml:space="preserve">     </w:t>
      </w:r>
      <w:r w:rsidR="00131CCC" w:rsidRPr="00131CCC">
        <w:rPr>
          <w:rFonts w:ascii="Garamond" w:hAnsi="Garamond"/>
          <w:i/>
        </w:rPr>
        <w:t>population oscillations with nitrogen-vacancy color centers in diamond</w:t>
      </w:r>
      <w:r w:rsidR="00131CCC">
        <w:rPr>
          <w:rFonts w:ascii="Garamond" w:hAnsi="Garamond"/>
          <w:i/>
        </w:rPr>
        <w:t xml:space="preserve">, </w:t>
      </w:r>
      <w:proofErr w:type="spellStart"/>
      <w:r w:rsidR="00E51679" w:rsidRPr="00E51679">
        <w:rPr>
          <w:rFonts w:ascii="Garamond" w:hAnsi="Garamond"/>
        </w:rPr>
        <w:t>Phys.Rev</w:t>
      </w:r>
      <w:proofErr w:type="spellEnd"/>
      <w:r w:rsidR="00E51679" w:rsidRPr="00E51679">
        <w:rPr>
          <w:rFonts w:ascii="Garamond" w:hAnsi="Garamond"/>
        </w:rPr>
        <w:t>.</w:t>
      </w:r>
      <w:r w:rsidR="00131CCC">
        <w:rPr>
          <w:rFonts w:ascii="Garamond" w:hAnsi="Garamond"/>
        </w:rPr>
        <w:t xml:space="preserve"> </w:t>
      </w:r>
      <w:r w:rsidR="00E51679" w:rsidRPr="00E51679">
        <w:rPr>
          <w:rFonts w:ascii="Garamond" w:hAnsi="Garamond"/>
        </w:rPr>
        <w:t xml:space="preserve">B </w:t>
      </w:r>
      <w:r w:rsidR="00E51679" w:rsidRPr="006512E1">
        <w:rPr>
          <w:rFonts w:ascii="Garamond" w:hAnsi="Garamond"/>
          <w:b/>
        </w:rPr>
        <w:t>94</w:t>
      </w:r>
      <w:r w:rsidR="00E51679" w:rsidRPr="00E51679">
        <w:rPr>
          <w:rFonts w:ascii="Garamond" w:hAnsi="Garamond"/>
        </w:rPr>
        <w:t>, 035204 (2016)</w:t>
      </w:r>
      <w:r w:rsidR="00E51679">
        <w:rPr>
          <w:rFonts w:ascii="Garamond" w:hAnsi="Garamond"/>
        </w:rPr>
        <w:t xml:space="preserve">; and to be </w:t>
      </w:r>
      <w:r w:rsidR="00131CCC">
        <w:rPr>
          <w:rFonts w:ascii="Garamond" w:hAnsi="Garamond"/>
        </w:rPr>
        <w:br/>
        <w:t xml:space="preserve">     </w:t>
      </w:r>
      <w:r w:rsidR="00E51679">
        <w:rPr>
          <w:rFonts w:ascii="Garamond" w:hAnsi="Garamond"/>
        </w:rPr>
        <w:t xml:space="preserve">published (2019) </w:t>
      </w:r>
    </w:p>
    <w:p w:rsidR="00F566AC" w:rsidRDefault="00F566AC" w:rsidP="006512E1">
      <w:pPr>
        <w:pStyle w:val="Bezodstpw"/>
        <w:rPr>
          <w:rFonts w:ascii="Garamond" w:hAnsi="Garamond"/>
        </w:rPr>
      </w:pPr>
      <w:r w:rsidRPr="00F566AC">
        <w:rPr>
          <w:rFonts w:ascii="Garamond" w:hAnsi="Garamond"/>
        </w:rPr>
        <w:t>[2]</w:t>
      </w:r>
      <w:r w:rsidR="006512E1">
        <w:rPr>
          <w:rFonts w:ascii="Garamond" w:hAnsi="Garamond"/>
        </w:rPr>
        <w:t xml:space="preserve"> </w:t>
      </w:r>
      <w:r w:rsidR="006512E1" w:rsidRPr="006512E1">
        <w:rPr>
          <w:rFonts w:ascii="Garamond" w:hAnsi="Garamond"/>
        </w:rPr>
        <w:t xml:space="preserve">J. </w:t>
      </w:r>
      <w:proofErr w:type="spellStart"/>
      <w:r w:rsidR="006512E1" w:rsidRPr="006512E1">
        <w:rPr>
          <w:rFonts w:ascii="Garamond" w:hAnsi="Garamond"/>
        </w:rPr>
        <w:t>Flakowski</w:t>
      </w:r>
      <w:proofErr w:type="spellEnd"/>
      <w:r w:rsidR="006512E1" w:rsidRPr="006512E1">
        <w:rPr>
          <w:rFonts w:ascii="Garamond" w:hAnsi="Garamond"/>
        </w:rPr>
        <w:t xml:space="preserve">, M. </w:t>
      </w:r>
      <w:proofErr w:type="spellStart"/>
      <w:r w:rsidR="006512E1" w:rsidRPr="006512E1">
        <w:rPr>
          <w:rFonts w:ascii="Garamond" w:hAnsi="Garamond"/>
        </w:rPr>
        <w:t>Osmanov</w:t>
      </w:r>
      <w:proofErr w:type="spellEnd"/>
      <w:r w:rsidR="006512E1" w:rsidRPr="006512E1">
        <w:rPr>
          <w:rFonts w:ascii="Garamond" w:hAnsi="Garamond"/>
        </w:rPr>
        <w:t xml:space="preserve">, D. Taj and H. C. </w:t>
      </w:r>
      <w:proofErr w:type="spellStart"/>
      <w:r w:rsidR="006512E1" w:rsidRPr="006512E1">
        <w:rPr>
          <w:rFonts w:ascii="Garamond" w:hAnsi="Garamond"/>
        </w:rPr>
        <w:t>Öttinger</w:t>
      </w:r>
      <w:proofErr w:type="spellEnd"/>
      <w:r w:rsidR="006512E1" w:rsidRPr="006512E1">
        <w:rPr>
          <w:rFonts w:ascii="Garamond" w:hAnsi="Garamond"/>
        </w:rPr>
        <w:t xml:space="preserve">, </w:t>
      </w:r>
      <w:proofErr w:type="spellStart"/>
      <w:r w:rsidR="006512E1" w:rsidRPr="00131CCC">
        <w:rPr>
          <w:rFonts w:ascii="Garamond" w:hAnsi="Garamond"/>
          <w:i/>
        </w:rPr>
        <w:t>Biexponential</w:t>
      </w:r>
      <w:proofErr w:type="spellEnd"/>
      <w:r w:rsidR="006512E1" w:rsidRPr="00131CCC">
        <w:rPr>
          <w:rFonts w:ascii="Garamond" w:hAnsi="Garamond"/>
          <w:i/>
        </w:rPr>
        <w:t xml:space="preserve"> decay and </w:t>
      </w:r>
      <w:proofErr w:type="spellStart"/>
      <w:r w:rsidR="006512E1" w:rsidRPr="00131CCC">
        <w:rPr>
          <w:rFonts w:ascii="Garamond" w:hAnsi="Garamond"/>
          <w:i/>
        </w:rPr>
        <w:t>ultralong</w:t>
      </w:r>
      <w:proofErr w:type="spellEnd"/>
      <w:r w:rsidR="006512E1" w:rsidRPr="00131CCC">
        <w:rPr>
          <w:rFonts w:ascii="Garamond" w:hAnsi="Garamond"/>
          <w:i/>
        </w:rPr>
        <w:t xml:space="preserve"> coherence of a </w:t>
      </w:r>
      <w:r w:rsidR="00131CCC" w:rsidRPr="00131CCC">
        <w:rPr>
          <w:rFonts w:ascii="Garamond" w:hAnsi="Garamond"/>
          <w:i/>
        </w:rPr>
        <w:br/>
        <w:t xml:space="preserve">     </w:t>
      </w:r>
      <w:r w:rsidR="006512E1" w:rsidRPr="00131CCC">
        <w:rPr>
          <w:rFonts w:ascii="Garamond" w:hAnsi="Garamond"/>
          <w:i/>
        </w:rPr>
        <w:t>qubit</w:t>
      </w:r>
      <w:r w:rsidR="006512E1" w:rsidRPr="006512E1">
        <w:rPr>
          <w:rFonts w:ascii="Garamond" w:hAnsi="Garamond"/>
        </w:rPr>
        <w:t>,</w:t>
      </w:r>
      <w:r w:rsidR="006512E1">
        <w:rPr>
          <w:rFonts w:ascii="Garamond" w:hAnsi="Garamond"/>
        </w:rPr>
        <w:t xml:space="preserve"> </w:t>
      </w:r>
      <w:r w:rsidR="006512E1" w:rsidRPr="006512E1">
        <w:rPr>
          <w:rFonts w:ascii="Garamond" w:hAnsi="Garamond"/>
        </w:rPr>
        <w:t xml:space="preserve"> E</w:t>
      </w:r>
      <w:r w:rsidR="00131CCC">
        <w:rPr>
          <w:rFonts w:ascii="Garamond" w:hAnsi="Garamond"/>
        </w:rPr>
        <w:t xml:space="preserve">uropean </w:t>
      </w:r>
      <w:r w:rsidR="006512E1" w:rsidRPr="006512E1">
        <w:rPr>
          <w:rFonts w:ascii="Garamond" w:hAnsi="Garamond"/>
        </w:rPr>
        <w:t>P</w:t>
      </w:r>
      <w:r w:rsidR="00131CCC">
        <w:rPr>
          <w:rFonts w:ascii="Garamond" w:hAnsi="Garamond"/>
        </w:rPr>
        <w:t xml:space="preserve">hysics </w:t>
      </w:r>
      <w:r w:rsidR="006512E1" w:rsidRPr="006512E1">
        <w:rPr>
          <w:rFonts w:ascii="Garamond" w:hAnsi="Garamond"/>
        </w:rPr>
        <w:t>L</w:t>
      </w:r>
      <w:r w:rsidR="00131CCC">
        <w:rPr>
          <w:rFonts w:ascii="Garamond" w:hAnsi="Garamond"/>
        </w:rPr>
        <w:t>etters</w:t>
      </w:r>
      <w:r w:rsidR="006512E1" w:rsidRPr="006512E1">
        <w:rPr>
          <w:rFonts w:ascii="Garamond" w:hAnsi="Garamond"/>
        </w:rPr>
        <w:t xml:space="preserve">, </w:t>
      </w:r>
      <w:r w:rsidR="006512E1" w:rsidRPr="006512E1">
        <w:rPr>
          <w:rFonts w:ascii="Garamond" w:hAnsi="Garamond"/>
          <w:b/>
        </w:rPr>
        <w:t>113</w:t>
      </w:r>
      <w:r w:rsidR="006512E1">
        <w:rPr>
          <w:rFonts w:ascii="Garamond" w:hAnsi="Garamond"/>
        </w:rPr>
        <w:t xml:space="preserve">, </w:t>
      </w:r>
      <w:r w:rsidR="006512E1">
        <w:rPr>
          <w:rFonts w:ascii="Times New Roman" w:hAnsi="Times New Roman" w:cs="Times New Roman"/>
          <w:sz w:val="18"/>
          <w:szCs w:val="18"/>
        </w:rPr>
        <w:t>40003</w:t>
      </w:r>
      <w:r w:rsidR="006512E1" w:rsidRPr="002F26A1">
        <w:rPr>
          <w:rFonts w:ascii="Times New Roman" w:hAnsi="Times New Roman" w:cs="Times New Roman"/>
          <w:sz w:val="18"/>
          <w:szCs w:val="18"/>
        </w:rPr>
        <w:t xml:space="preserve"> </w:t>
      </w:r>
      <w:r w:rsidR="006512E1" w:rsidRPr="006512E1">
        <w:rPr>
          <w:rFonts w:ascii="Garamond" w:hAnsi="Garamond"/>
        </w:rPr>
        <w:t>(2016)</w:t>
      </w:r>
    </w:p>
    <w:p w:rsidR="00C9537F" w:rsidRDefault="00C9537F"/>
    <w:sectPr w:rsidR="00C9537F" w:rsidSect="00CD6327">
      <w:pgSz w:w="11907" w:h="16840" w:code="9"/>
      <w:pgMar w:top="862" w:right="1151" w:bottom="862" w:left="11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vOTb748f40a.I">
    <w:altName w:val="Times New Roman"/>
    <w:panose1 w:val="00000000000000000000"/>
    <w:charset w:val="00"/>
    <w:family w:val="roman"/>
    <w:notTrueType/>
    <w:pitch w:val="default"/>
    <w:sig w:usb0="00000003" w:usb1="00000000" w:usb2="00000000" w:usb3="00000000" w:csb0="00000001" w:csb1="00000000"/>
  </w:font>
  <w:font w:name="AdvOT77db9845">
    <w:altName w:val="Times New Roman"/>
    <w:panose1 w:val="00000000000000000000"/>
    <w:charset w:val="00"/>
    <w:family w:val="roman"/>
    <w:notTrueType/>
    <w:pitch w:val="default"/>
    <w:sig w:usb0="00000003" w:usb1="00000000" w:usb2="00000000" w:usb3="00000000" w:csb0="00000001" w:csb1="00000000"/>
  </w:font>
  <w:font w:name="AdvTT25d87263">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74"/>
    <w:rsid w:val="000076CF"/>
    <w:rsid w:val="00065D82"/>
    <w:rsid w:val="00085BFF"/>
    <w:rsid w:val="00097BF1"/>
    <w:rsid w:val="000C598B"/>
    <w:rsid w:val="00131CCC"/>
    <w:rsid w:val="001C5535"/>
    <w:rsid w:val="00232F89"/>
    <w:rsid w:val="00277734"/>
    <w:rsid w:val="003363AB"/>
    <w:rsid w:val="003D3583"/>
    <w:rsid w:val="003E25D3"/>
    <w:rsid w:val="004D48A4"/>
    <w:rsid w:val="00570E05"/>
    <w:rsid w:val="005D0533"/>
    <w:rsid w:val="0063167B"/>
    <w:rsid w:val="006512E1"/>
    <w:rsid w:val="006E602B"/>
    <w:rsid w:val="006F4EF3"/>
    <w:rsid w:val="00724E8D"/>
    <w:rsid w:val="007647A4"/>
    <w:rsid w:val="007F70E8"/>
    <w:rsid w:val="00847806"/>
    <w:rsid w:val="00870D68"/>
    <w:rsid w:val="0087587D"/>
    <w:rsid w:val="00886FE9"/>
    <w:rsid w:val="0089428D"/>
    <w:rsid w:val="008B13EF"/>
    <w:rsid w:val="009011DC"/>
    <w:rsid w:val="00910F64"/>
    <w:rsid w:val="009370F7"/>
    <w:rsid w:val="009C664C"/>
    <w:rsid w:val="009E326A"/>
    <w:rsid w:val="009F6311"/>
    <w:rsid w:val="00B5500D"/>
    <w:rsid w:val="00C94316"/>
    <w:rsid w:val="00C9537F"/>
    <w:rsid w:val="00CA3F3F"/>
    <w:rsid w:val="00CD6327"/>
    <w:rsid w:val="00E06A74"/>
    <w:rsid w:val="00E17BFC"/>
    <w:rsid w:val="00E51679"/>
    <w:rsid w:val="00F2429E"/>
    <w:rsid w:val="00F566AC"/>
    <w:rsid w:val="00F71633"/>
    <w:rsid w:val="00F7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A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6A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A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6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cp:lastPrinted>2019-06-10T11:08:00Z</cp:lastPrinted>
  <dcterms:created xsi:type="dcterms:W3CDTF">2019-06-11T20:02:00Z</dcterms:created>
  <dcterms:modified xsi:type="dcterms:W3CDTF">2019-06-11T20:02:00Z</dcterms:modified>
</cp:coreProperties>
</file>